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E6" w:rsidRPr="00863E46" w:rsidRDefault="006B78E6" w:rsidP="006B78E6">
      <w:pPr>
        <w:rPr>
          <w:i/>
        </w:rPr>
      </w:pPr>
      <w:r w:rsidRPr="00863E46">
        <w:rPr>
          <w:i/>
          <w:lang w:val="bg-BG"/>
        </w:rPr>
        <w:t>Информация за употреба</w:t>
      </w:r>
      <w:r w:rsidRPr="00863E46">
        <w:rPr>
          <w:i/>
        </w:rPr>
        <w:t xml:space="preserve">, </w:t>
      </w:r>
      <w:r w:rsidRPr="00863E46">
        <w:rPr>
          <w:i/>
          <w:lang w:val="bg-BG"/>
        </w:rPr>
        <w:t>прочетете внимателно</w:t>
      </w:r>
      <w:r w:rsidRPr="00863E46">
        <w:rPr>
          <w:i/>
        </w:rPr>
        <w:t>!</w:t>
      </w:r>
    </w:p>
    <w:p w:rsidR="009D0F1A" w:rsidRDefault="009D0F1A" w:rsidP="009D0F1A">
      <w:pPr>
        <w:spacing w:line="276" w:lineRule="auto"/>
        <w:jc w:val="both"/>
        <w:rPr>
          <w:b/>
          <w:sz w:val="28"/>
          <w:highlight w:val="yellow"/>
          <w:lang w:val="bg-BG"/>
        </w:rPr>
      </w:pPr>
    </w:p>
    <w:p w:rsidR="009D0F1A" w:rsidRPr="009D0F1A" w:rsidRDefault="009D0F1A" w:rsidP="009D0F1A">
      <w:pPr>
        <w:spacing w:line="276" w:lineRule="auto"/>
        <w:jc w:val="both"/>
        <w:rPr>
          <w:b/>
          <w:sz w:val="28"/>
          <w:lang w:val="bg-BG"/>
        </w:rPr>
      </w:pPr>
      <w:proofErr w:type="spellStart"/>
      <w:r w:rsidRPr="009D0F1A">
        <w:rPr>
          <w:b/>
          <w:i/>
          <w:sz w:val="28"/>
          <w:lang w:val="en-US"/>
        </w:rPr>
        <w:t>OCUflash</w:t>
      </w:r>
      <w:proofErr w:type="spellEnd"/>
      <w:r w:rsidRPr="009D0F1A">
        <w:rPr>
          <w:b/>
          <w:sz w:val="28"/>
          <w:vertAlign w:val="superscript"/>
          <w:lang w:val="en-US"/>
        </w:rPr>
        <w:t>®</w:t>
      </w:r>
      <w:r>
        <w:rPr>
          <w:b/>
          <w:sz w:val="28"/>
          <w:lang w:val="bg-BG"/>
        </w:rPr>
        <w:t xml:space="preserve"> (</w:t>
      </w:r>
      <w:proofErr w:type="spellStart"/>
      <w:r w:rsidRPr="009D0F1A">
        <w:rPr>
          <w:b/>
          <w:sz w:val="28"/>
          <w:lang w:val="en-US"/>
        </w:rPr>
        <w:t>ОКУ</w:t>
      </w:r>
      <w:r w:rsidRPr="009D0F1A">
        <w:rPr>
          <w:b/>
          <w:i/>
          <w:sz w:val="28"/>
          <w:lang w:val="en-US"/>
        </w:rPr>
        <w:t>флаш</w:t>
      </w:r>
      <w:proofErr w:type="spellEnd"/>
      <w:r w:rsidRPr="009D0F1A">
        <w:rPr>
          <w:b/>
          <w:sz w:val="28"/>
          <w:vertAlign w:val="superscript"/>
          <w:lang w:val="en-US"/>
        </w:rPr>
        <w:t>®</w:t>
      </w:r>
      <w:r>
        <w:rPr>
          <w:b/>
          <w:i/>
          <w:sz w:val="28"/>
          <w:lang w:val="bg-BG"/>
        </w:rPr>
        <w:t>)</w:t>
      </w:r>
    </w:p>
    <w:p w:rsidR="009D0F1A" w:rsidRPr="009D0F1A" w:rsidRDefault="009D0F1A" w:rsidP="00026485">
      <w:pPr>
        <w:spacing w:line="276" w:lineRule="auto"/>
        <w:jc w:val="both"/>
      </w:pPr>
      <w:proofErr w:type="spellStart"/>
      <w:r w:rsidRPr="009D0F1A">
        <w:t>Натриев</w:t>
      </w:r>
      <w:proofErr w:type="spellEnd"/>
      <w:r w:rsidRPr="009D0F1A">
        <w:t xml:space="preserve"> </w:t>
      </w:r>
      <w:proofErr w:type="spellStart"/>
      <w:r w:rsidRPr="009D0F1A">
        <w:t>хлорид</w:t>
      </w:r>
      <w:proofErr w:type="spellEnd"/>
      <w:r w:rsidRPr="009D0F1A">
        <w:t xml:space="preserve"> 7 mg/ml</w:t>
      </w:r>
    </w:p>
    <w:p w:rsidR="009D0F1A" w:rsidRPr="009D0F1A" w:rsidRDefault="009D0F1A" w:rsidP="00026485">
      <w:pPr>
        <w:spacing w:line="276" w:lineRule="auto"/>
        <w:jc w:val="both"/>
        <w:rPr>
          <w:lang w:val="bg-BG"/>
        </w:rPr>
      </w:pPr>
      <w:proofErr w:type="spellStart"/>
      <w:r w:rsidRPr="009D0F1A">
        <w:t>Капки</w:t>
      </w:r>
      <w:proofErr w:type="spellEnd"/>
      <w:r w:rsidRPr="009D0F1A">
        <w:t xml:space="preserve"> </w:t>
      </w:r>
      <w:proofErr w:type="spellStart"/>
      <w:r w:rsidRPr="009D0F1A">
        <w:t>за</w:t>
      </w:r>
      <w:proofErr w:type="spellEnd"/>
      <w:r w:rsidRPr="009D0F1A">
        <w:t xml:space="preserve"> </w:t>
      </w:r>
      <w:proofErr w:type="spellStart"/>
      <w:r w:rsidRPr="009D0F1A">
        <w:t>очи</w:t>
      </w:r>
      <w:proofErr w:type="spellEnd"/>
      <w:r w:rsidRPr="009D0F1A">
        <w:t xml:space="preserve">, </w:t>
      </w:r>
      <w:proofErr w:type="spellStart"/>
      <w:r w:rsidRPr="009D0F1A">
        <w:t>разтвор</w:t>
      </w:r>
      <w:proofErr w:type="spellEnd"/>
    </w:p>
    <w:p w:rsidR="009D0F1A" w:rsidRDefault="009D0F1A" w:rsidP="00026485">
      <w:pPr>
        <w:rPr>
          <w:lang w:val="bg-BG"/>
        </w:rPr>
      </w:pPr>
    </w:p>
    <w:p w:rsidR="00026485" w:rsidRPr="00B54A53" w:rsidRDefault="00026485" w:rsidP="00026485">
      <w:pPr>
        <w:rPr>
          <w:szCs w:val="24"/>
        </w:rPr>
      </w:pPr>
      <w:r w:rsidRPr="00B54A53">
        <w:tab/>
        <w:t xml:space="preserve">                                                          </w:t>
      </w:r>
      <w:r w:rsidRPr="00B54A53">
        <w:tab/>
        <w:t xml:space="preserve">                                                     </w:t>
      </w:r>
    </w:p>
    <w:p w:rsidR="006B78E6" w:rsidRPr="006B78E6" w:rsidRDefault="006B78E6" w:rsidP="00026485">
      <w:pPr>
        <w:numPr>
          <w:ilvl w:val="0"/>
          <w:numId w:val="1"/>
        </w:numPr>
        <w:spacing w:after="240"/>
        <w:jc w:val="both"/>
      </w:pPr>
      <w:r w:rsidRPr="006B78E6">
        <w:rPr>
          <w:b/>
          <w:lang w:val="bg-BG"/>
        </w:rPr>
        <w:t>Какво представлява</w:t>
      </w:r>
      <w:r w:rsidR="00026485" w:rsidRPr="006B78E6">
        <w:rPr>
          <w:b/>
        </w:rPr>
        <w:t xml:space="preserve"> </w:t>
      </w:r>
      <w:proofErr w:type="spellStart"/>
      <w:r w:rsidR="009D0F1A" w:rsidRPr="009D0F1A">
        <w:rPr>
          <w:b/>
          <w:i/>
          <w:lang w:val="en-US"/>
        </w:rPr>
        <w:t>OCUflash</w:t>
      </w:r>
      <w:proofErr w:type="spellEnd"/>
      <w:r w:rsidR="00F02CDF" w:rsidRPr="006B78E6">
        <w:rPr>
          <w:b/>
          <w:vertAlign w:val="superscript"/>
          <w:lang w:val="en-US"/>
        </w:rPr>
        <w:t>®</w:t>
      </w:r>
      <w:r w:rsidR="00026485" w:rsidRPr="006B78E6">
        <w:rPr>
          <w:b/>
        </w:rPr>
        <w:t xml:space="preserve"> </w:t>
      </w:r>
      <w:r>
        <w:rPr>
          <w:b/>
          <w:lang w:val="bg-BG"/>
        </w:rPr>
        <w:t>и за какво се използва</w:t>
      </w:r>
      <w:r w:rsidRPr="00FC355C">
        <w:rPr>
          <w:b/>
        </w:rPr>
        <w:t xml:space="preserve"> </w:t>
      </w:r>
      <w:r>
        <w:rPr>
          <w:b/>
        </w:rPr>
        <w:t xml:space="preserve"> </w:t>
      </w:r>
    </w:p>
    <w:p w:rsidR="0002250A" w:rsidRPr="00F02CDF" w:rsidRDefault="009D0F1A" w:rsidP="006B78E6">
      <w:pPr>
        <w:spacing w:after="240"/>
        <w:jc w:val="both"/>
      </w:pPr>
      <w:proofErr w:type="spellStart"/>
      <w:proofErr w:type="gramStart"/>
      <w:r w:rsidRPr="009D0F1A">
        <w:rPr>
          <w:i/>
        </w:rPr>
        <w:t>OCUflash</w:t>
      </w:r>
      <w:proofErr w:type="spellEnd"/>
      <w:r w:rsidR="006B78E6" w:rsidRPr="009D0F1A">
        <w:rPr>
          <w:vertAlign w:val="superscript"/>
        </w:rPr>
        <w:t>®</w:t>
      </w:r>
      <w:r w:rsidR="006B78E6" w:rsidRPr="006B78E6">
        <w:t xml:space="preserve"> е </w:t>
      </w:r>
      <w:proofErr w:type="spellStart"/>
      <w:r w:rsidR="006B78E6" w:rsidRPr="006B78E6">
        <w:t>специален</w:t>
      </w:r>
      <w:proofErr w:type="spellEnd"/>
      <w:r w:rsidR="006B78E6" w:rsidRPr="006B78E6">
        <w:t xml:space="preserve"> </w:t>
      </w:r>
      <w:proofErr w:type="spellStart"/>
      <w:r w:rsidR="006B78E6" w:rsidRPr="006B78E6">
        <w:t>очен</w:t>
      </w:r>
      <w:proofErr w:type="spellEnd"/>
      <w:r w:rsidR="006B78E6" w:rsidRPr="006B78E6">
        <w:t xml:space="preserve"> (</w:t>
      </w:r>
      <w:proofErr w:type="spellStart"/>
      <w:r w:rsidR="006B78E6" w:rsidRPr="006B78E6">
        <w:t>изотоничен</w:t>
      </w:r>
      <w:proofErr w:type="spellEnd"/>
      <w:r w:rsidR="006B78E6" w:rsidRPr="006B78E6">
        <w:t xml:space="preserve">, </w:t>
      </w:r>
      <w:proofErr w:type="spellStart"/>
      <w:r w:rsidR="006B78E6" w:rsidRPr="006B78E6">
        <w:t>буфериран</w:t>
      </w:r>
      <w:proofErr w:type="spellEnd"/>
      <w:r w:rsidR="00371DCC" w:rsidRPr="006B78E6">
        <w:t>)</w:t>
      </w:r>
      <w:r w:rsidR="006B78E6" w:rsidRPr="006B78E6">
        <w:t xml:space="preserve"> </w:t>
      </w:r>
      <w:proofErr w:type="spellStart"/>
      <w:r w:rsidR="006B78E6" w:rsidRPr="006B78E6">
        <w:t>разтвор</w:t>
      </w:r>
      <w:proofErr w:type="spellEnd"/>
      <w:r w:rsidR="006B78E6" w:rsidRPr="006B78E6">
        <w:t xml:space="preserve">, </w:t>
      </w:r>
      <w:proofErr w:type="spellStart"/>
      <w:r w:rsidR="006B78E6" w:rsidRPr="006B78E6">
        <w:t>съдържащ</w:t>
      </w:r>
      <w:proofErr w:type="spellEnd"/>
      <w:r w:rsidR="006B78E6" w:rsidRPr="006B78E6">
        <w:t xml:space="preserve"> </w:t>
      </w:r>
      <w:proofErr w:type="spellStart"/>
      <w:r w:rsidR="006B78E6" w:rsidRPr="006B78E6">
        <w:t>като</w:t>
      </w:r>
      <w:proofErr w:type="spellEnd"/>
      <w:r w:rsidR="006B78E6" w:rsidRPr="006B78E6">
        <w:t xml:space="preserve"> </w:t>
      </w:r>
      <w:proofErr w:type="spellStart"/>
      <w:r w:rsidR="006B78E6" w:rsidRPr="006B78E6">
        <w:t>добавка</w:t>
      </w:r>
      <w:proofErr w:type="spellEnd"/>
      <w:r w:rsidR="006B78E6" w:rsidRPr="006B78E6">
        <w:t xml:space="preserve"> </w:t>
      </w:r>
      <w:proofErr w:type="spellStart"/>
      <w:r w:rsidR="006B78E6" w:rsidRPr="006B78E6">
        <w:t>екстракт</w:t>
      </w:r>
      <w:proofErr w:type="spellEnd"/>
      <w:r w:rsidR="006B78E6" w:rsidRPr="006B78E6">
        <w:t xml:space="preserve"> </w:t>
      </w:r>
      <w:proofErr w:type="spellStart"/>
      <w:r w:rsidR="006B78E6" w:rsidRPr="006B78E6">
        <w:t>от</w:t>
      </w:r>
      <w:proofErr w:type="spellEnd"/>
      <w:r w:rsidR="006B78E6" w:rsidRPr="006B78E6">
        <w:t xml:space="preserve"> </w:t>
      </w:r>
      <w:proofErr w:type="spellStart"/>
      <w:r w:rsidR="006B78E6" w:rsidRPr="006B78E6">
        <w:t>Euphrasia</w:t>
      </w:r>
      <w:proofErr w:type="spellEnd"/>
      <w:r w:rsidR="006B78E6" w:rsidRPr="006B78E6">
        <w:t xml:space="preserve"> officinalis (</w:t>
      </w:r>
      <w:proofErr w:type="spellStart"/>
      <w:r w:rsidR="006B78E6" w:rsidRPr="006B78E6">
        <w:t>очанка</w:t>
      </w:r>
      <w:proofErr w:type="spellEnd"/>
      <w:r w:rsidR="006B78E6" w:rsidRPr="006B78E6">
        <w:t>).</w:t>
      </w:r>
      <w:proofErr w:type="gramEnd"/>
      <w:r w:rsidR="006B78E6" w:rsidRPr="006B78E6">
        <w:t xml:space="preserve"> </w:t>
      </w:r>
      <w:proofErr w:type="spellStart"/>
      <w:proofErr w:type="gramStart"/>
      <w:r w:rsidR="006B78E6" w:rsidRPr="006B78E6">
        <w:t>Прилага</w:t>
      </w:r>
      <w:proofErr w:type="spellEnd"/>
      <w:r w:rsidR="006B78E6" w:rsidRPr="006B78E6">
        <w:t xml:space="preserve"> </w:t>
      </w:r>
      <w:proofErr w:type="spellStart"/>
      <w:r w:rsidR="006B78E6" w:rsidRPr="006B78E6">
        <w:t>се</w:t>
      </w:r>
      <w:proofErr w:type="spellEnd"/>
      <w:r w:rsidR="006B78E6" w:rsidRPr="006B78E6">
        <w:t xml:space="preserve"> </w:t>
      </w:r>
      <w:proofErr w:type="spellStart"/>
      <w:r w:rsidR="006B78E6" w:rsidRPr="006B78E6">
        <w:t>като</w:t>
      </w:r>
      <w:proofErr w:type="spellEnd"/>
      <w:r w:rsidR="006B78E6" w:rsidRPr="006B78E6">
        <w:t xml:space="preserve"> </w:t>
      </w:r>
      <w:proofErr w:type="spellStart"/>
      <w:r w:rsidR="006B78E6" w:rsidRPr="006B78E6">
        <w:t>очни</w:t>
      </w:r>
      <w:proofErr w:type="spellEnd"/>
      <w:r w:rsidR="006B78E6" w:rsidRPr="006B78E6">
        <w:t xml:space="preserve"> </w:t>
      </w:r>
      <w:proofErr w:type="spellStart"/>
      <w:r w:rsidR="006B78E6" w:rsidRPr="006B78E6">
        <w:t>капки</w:t>
      </w:r>
      <w:proofErr w:type="spellEnd"/>
      <w:r w:rsidR="006B78E6" w:rsidRPr="006B78E6">
        <w:t xml:space="preserve"> </w:t>
      </w:r>
      <w:proofErr w:type="spellStart"/>
      <w:r w:rsidR="006B78E6" w:rsidRPr="006B78E6">
        <w:t>или</w:t>
      </w:r>
      <w:proofErr w:type="spellEnd"/>
      <w:r w:rsidR="006B78E6" w:rsidRPr="006B78E6">
        <w:t xml:space="preserve"> </w:t>
      </w:r>
      <w:proofErr w:type="spellStart"/>
      <w:r w:rsidR="006B78E6" w:rsidRPr="006B78E6">
        <w:t>очен</w:t>
      </w:r>
      <w:proofErr w:type="spellEnd"/>
      <w:r w:rsidR="006B78E6" w:rsidRPr="006B78E6">
        <w:t xml:space="preserve"> </w:t>
      </w:r>
      <w:proofErr w:type="spellStart"/>
      <w:r w:rsidR="006B78E6" w:rsidRPr="006B78E6">
        <w:t>колир</w:t>
      </w:r>
      <w:proofErr w:type="spellEnd"/>
      <w:r w:rsidR="006B78E6" w:rsidRPr="006B78E6">
        <w:t>.</w:t>
      </w:r>
      <w:proofErr w:type="gramEnd"/>
      <w:r w:rsidR="006B78E6">
        <w:rPr>
          <w:lang w:val="bg-BG"/>
        </w:rPr>
        <w:t xml:space="preserve"> </w:t>
      </w:r>
      <w:proofErr w:type="spellStart"/>
      <w:proofErr w:type="gramStart"/>
      <w:r w:rsidR="006B78E6" w:rsidRPr="006B78E6">
        <w:t>Екстракт</w:t>
      </w:r>
      <w:r w:rsidR="006B78E6">
        <w:rPr>
          <w:lang w:val="bg-BG"/>
        </w:rPr>
        <w:t>ът</w:t>
      </w:r>
      <w:proofErr w:type="spellEnd"/>
      <w:r w:rsidR="006B78E6" w:rsidRPr="006B78E6">
        <w:t xml:space="preserve"> </w:t>
      </w:r>
      <w:proofErr w:type="spellStart"/>
      <w:r w:rsidR="006B78E6" w:rsidRPr="006B78E6">
        <w:t>от</w:t>
      </w:r>
      <w:proofErr w:type="spellEnd"/>
      <w:r w:rsidR="006B78E6" w:rsidRPr="006B78E6">
        <w:t xml:space="preserve"> </w:t>
      </w:r>
      <w:proofErr w:type="spellStart"/>
      <w:r w:rsidR="006B78E6" w:rsidRPr="006B78E6">
        <w:t>Euphrasia</w:t>
      </w:r>
      <w:proofErr w:type="spellEnd"/>
      <w:r w:rsidR="006B78E6" w:rsidRPr="006B78E6">
        <w:t xml:space="preserve"> officinalis (</w:t>
      </w:r>
      <w:proofErr w:type="spellStart"/>
      <w:r w:rsidR="006B78E6" w:rsidRPr="006B78E6">
        <w:t>очанка</w:t>
      </w:r>
      <w:proofErr w:type="spellEnd"/>
      <w:r w:rsidR="006B78E6" w:rsidRPr="006B78E6">
        <w:t xml:space="preserve">) </w:t>
      </w:r>
      <w:proofErr w:type="spellStart"/>
      <w:r w:rsidR="006B78E6" w:rsidRPr="006B78E6">
        <w:t>въздейства</w:t>
      </w:r>
      <w:proofErr w:type="spellEnd"/>
      <w:r w:rsidR="006B78E6" w:rsidRPr="006B78E6">
        <w:t xml:space="preserve"> </w:t>
      </w:r>
      <w:proofErr w:type="spellStart"/>
      <w:r w:rsidR="006B78E6" w:rsidRPr="006B78E6">
        <w:t>върху</w:t>
      </w:r>
      <w:proofErr w:type="spellEnd"/>
      <w:r w:rsidR="006B78E6" w:rsidRPr="006B78E6">
        <w:t xml:space="preserve"> </w:t>
      </w:r>
      <w:proofErr w:type="spellStart"/>
      <w:r w:rsidR="006B78E6" w:rsidRPr="006B78E6">
        <w:t>окото</w:t>
      </w:r>
      <w:proofErr w:type="spellEnd"/>
      <w:r w:rsidR="006B78E6" w:rsidRPr="006B78E6">
        <w:t xml:space="preserve"> </w:t>
      </w:r>
      <w:proofErr w:type="spellStart"/>
      <w:r w:rsidR="006B78E6" w:rsidRPr="006B78E6">
        <w:t>като</w:t>
      </w:r>
      <w:proofErr w:type="spellEnd"/>
      <w:r w:rsidR="006B78E6" w:rsidRPr="006B78E6">
        <w:t xml:space="preserve"> </w:t>
      </w:r>
      <w:proofErr w:type="spellStart"/>
      <w:r w:rsidR="006B78E6" w:rsidRPr="006B78E6">
        <w:t>противовъзпалително</w:t>
      </w:r>
      <w:proofErr w:type="spellEnd"/>
      <w:r w:rsidR="006B78E6" w:rsidRPr="006B78E6">
        <w:t xml:space="preserve"> и </w:t>
      </w:r>
      <w:proofErr w:type="spellStart"/>
      <w:r w:rsidR="006B78E6" w:rsidRPr="006B78E6">
        <w:t>съдосвиващо</w:t>
      </w:r>
      <w:proofErr w:type="spellEnd"/>
      <w:r w:rsidR="006B78E6" w:rsidRPr="006B78E6">
        <w:t xml:space="preserve"> </w:t>
      </w:r>
      <w:proofErr w:type="spellStart"/>
      <w:r w:rsidR="006B78E6" w:rsidRPr="006B78E6">
        <w:t>средство</w:t>
      </w:r>
      <w:proofErr w:type="spellEnd"/>
      <w:r w:rsidR="006B78E6">
        <w:rPr>
          <w:lang w:val="bg-BG"/>
        </w:rPr>
        <w:t>.</w:t>
      </w:r>
      <w:proofErr w:type="gramEnd"/>
      <w:r w:rsidR="006B78E6">
        <w:rPr>
          <w:lang w:val="bg-BG"/>
        </w:rPr>
        <w:t xml:space="preserve"> </w:t>
      </w:r>
      <w:proofErr w:type="spellStart"/>
      <w:proofErr w:type="gramStart"/>
      <w:r w:rsidR="006B78E6" w:rsidRPr="006B78E6">
        <w:t>Тези</w:t>
      </w:r>
      <w:proofErr w:type="spellEnd"/>
      <w:r w:rsidR="006B78E6" w:rsidRPr="006B78E6">
        <w:t xml:space="preserve"> </w:t>
      </w:r>
      <w:proofErr w:type="spellStart"/>
      <w:r w:rsidR="006B78E6" w:rsidRPr="006B78E6">
        <w:t>свойства</w:t>
      </w:r>
      <w:proofErr w:type="spellEnd"/>
      <w:r w:rsidR="006B78E6" w:rsidRPr="006B78E6">
        <w:t xml:space="preserve"> </w:t>
      </w:r>
      <w:proofErr w:type="spellStart"/>
      <w:r w:rsidR="006B78E6" w:rsidRPr="006B78E6">
        <w:t>на</w:t>
      </w:r>
      <w:proofErr w:type="spellEnd"/>
      <w:r w:rsidR="006B78E6" w:rsidRPr="006B78E6">
        <w:t xml:space="preserve"> </w:t>
      </w:r>
      <w:proofErr w:type="spellStart"/>
      <w:r w:rsidR="006B78E6" w:rsidRPr="006B78E6">
        <w:t>Euphrasia</w:t>
      </w:r>
      <w:proofErr w:type="spellEnd"/>
      <w:r w:rsidR="006B78E6" w:rsidRPr="006B78E6">
        <w:t xml:space="preserve"> officinalis (</w:t>
      </w:r>
      <w:proofErr w:type="spellStart"/>
      <w:r w:rsidR="006B78E6" w:rsidRPr="006B78E6">
        <w:t>очанка</w:t>
      </w:r>
      <w:proofErr w:type="spellEnd"/>
      <w:r w:rsidR="006B78E6" w:rsidRPr="006B78E6">
        <w:t xml:space="preserve">) </w:t>
      </w:r>
      <w:proofErr w:type="spellStart"/>
      <w:r w:rsidR="006B78E6" w:rsidRPr="006B78E6">
        <w:t>се</w:t>
      </w:r>
      <w:proofErr w:type="spellEnd"/>
      <w:r w:rsidR="006B78E6" w:rsidRPr="006B78E6">
        <w:t xml:space="preserve"> </w:t>
      </w:r>
      <w:proofErr w:type="spellStart"/>
      <w:r w:rsidR="006B78E6" w:rsidRPr="006B78E6">
        <w:t>използуват</w:t>
      </w:r>
      <w:proofErr w:type="spellEnd"/>
      <w:r w:rsidR="006B78E6" w:rsidRPr="006B78E6">
        <w:t xml:space="preserve"> </w:t>
      </w:r>
      <w:proofErr w:type="spellStart"/>
      <w:r w:rsidR="006B78E6" w:rsidRPr="006B78E6">
        <w:t>отдавна</w:t>
      </w:r>
      <w:proofErr w:type="spellEnd"/>
      <w:r w:rsidR="006B78E6" w:rsidRPr="006B78E6">
        <w:t xml:space="preserve"> </w:t>
      </w:r>
      <w:proofErr w:type="spellStart"/>
      <w:r w:rsidR="006B78E6" w:rsidRPr="006B78E6">
        <w:t>за</w:t>
      </w:r>
      <w:proofErr w:type="spellEnd"/>
      <w:r w:rsidR="006B78E6" w:rsidRPr="006B78E6">
        <w:t xml:space="preserve"> </w:t>
      </w:r>
      <w:proofErr w:type="spellStart"/>
      <w:r w:rsidR="006B78E6" w:rsidRPr="006B78E6">
        <w:t>успокояване</w:t>
      </w:r>
      <w:proofErr w:type="spellEnd"/>
      <w:r w:rsidR="006B78E6" w:rsidRPr="006B78E6">
        <w:t xml:space="preserve"> </w:t>
      </w:r>
      <w:proofErr w:type="spellStart"/>
      <w:r w:rsidR="006B78E6" w:rsidRPr="006B78E6">
        <w:t>на</w:t>
      </w:r>
      <w:proofErr w:type="spellEnd"/>
      <w:r w:rsidR="006B78E6" w:rsidRPr="006B78E6">
        <w:t xml:space="preserve"> </w:t>
      </w:r>
      <w:proofErr w:type="spellStart"/>
      <w:r w:rsidR="006B78E6" w:rsidRPr="006B78E6">
        <w:t>очите</w:t>
      </w:r>
      <w:proofErr w:type="spellEnd"/>
      <w:r w:rsidR="006B78E6" w:rsidRPr="006B78E6">
        <w:t xml:space="preserve">, </w:t>
      </w:r>
      <w:proofErr w:type="spellStart"/>
      <w:r w:rsidR="006B78E6" w:rsidRPr="006B78E6">
        <w:t>за</w:t>
      </w:r>
      <w:proofErr w:type="spellEnd"/>
      <w:r w:rsidR="006B78E6" w:rsidRPr="006B78E6">
        <w:t xml:space="preserve"> </w:t>
      </w:r>
      <w:proofErr w:type="spellStart"/>
      <w:r w:rsidR="006B78E6" w:rsidRPr="006B78E6">
        <w:t>профилактика</w:t>
      </w:r>
      <w:proofErr w:type="spellEnd"/>
      <w:r w:rsidR="006B78E6" w:rsidRPr="006B78E6">
        <w:t xml:space="preserve"> и </w:t>
      </w:r>
      <w:proofErr w:type="spellStart"/>
      <w:r w:rsidR="006B78E6" w:rsidRPr="006B78E6">
        <w:t>поддържащо</w:t>
      </w:r>
      <w:proofErr w:type="spellEnd"/>
      <w:r w:rsidR="006B78E6" w:rsidRPr="006B78E6">
        <w:t xml:space="preserve"> </w:t>
      </w:r>
      <w:proofErr w:type="spellStart"/>
      <w:r w:rsidR="006B78E6" w:rsidRPr="006B78E6">
        <w:t>лечение</w:t>
      </w:r>
      <w:proofErr w:type="spellEnd"/>
      <w:r w:rsidR="006B78E6" w:rsidRPr="006B78E6">
        <w:t xml:space="preserve"> </w:t>
      </w:r>
      <w:proofErr w:type="spellStart"/>
      <w:r w:rsidR="006B78E6" w:rsidRPr="006B78E6">
        <w:t>на</w:t>
      </w:r>
      <w:proofErr w:type="spellEnd"/>
      <w:r w:rsidR="006B78E6" w:rsidRPr="006B78E6">
        <w:t xml:space="preserve"> </w:t>
      </w:r>
      <w:proofErr w:type="spellStart"/>
      <w:r w:rsidR="006B78E6" w:rsidRPr="006B78E6">
        <w:t>неинфекциозни</w:t>
      </w:r>
      <w:proofErr w:type="spellEnd"/>
      <w:r w:rsidR="006B78E6" w:rsidRPr="006B78E6">
        <w:t xml:space="preserve"> </w:t>
      </w:r>
      <w:proofErr w:type="spellStart"/>
      <w:r w:rsidR="006B78E6" w:rsidRPr="006B78E6">
        <w:t>възпаления</w:t>
      </w:r>
      <w:proofErr w:type="spellEnd"/>
      <w:r w:rsidR="006B78E6" w:rsidRPr="006B78E6">
        <w:t xml:space="preserve"> </w:t>
      </w:r>
      <w:proofErr w:type="spellStart"/>
      <w:r w:rsidR="006B78E6" w:rsidRPr="006B78E6">
        <w:t>на</w:t>
      </w:r>
      <w:proofErr w:type="spellEnd"/>
      <w:r w:rsidR="006B78E6" w:rsidRPr="006B78E6">
        <w:t xml:space="preserve"> </w:t>
      </w:r>
      <w:proofErr w:type="spellStart"/>
      <w:r w:rsidR="006B78E6" w:rsidRPr="006B78E6">
        <w:t>клепачите</w:t>
      </w:r>
      <w:proofErr w:type="spellEnd"/>
      <w:r w:rsidR="006B78E6" w:rsidRPr="006B78E6">
        <w:t xml:space="preserve"> и </w:t>
      </w:r>
      <w:proofErr w:type="spellStart"/>
      <w:r w:rsidR="006B78E6" w:rsidRPr="006B78E6">
        <w:t>конюнктивата</w:t>
      </w:r>
      <w:proofErr w:type="spellEnd"/>
      <w:r w:rsidR="006B78E6" w:rsidRPr="006B78E6">
        <w:t>.</w:t>
      </w:r>
      <w:proofErr w:type="gramEnd"/>
    </w:p>
    <w:p w:rsidR="00F02CDF" w:rsidRPr="00F02CDF" w:rsidRDefault="00F02CDF" w:rsidP="00026485">
      <w:pPr>
        <w:jc w:val="both"/>
      </w:pPr>
    </w:p>
    <w:p w:rsidR="00026485" w:rsidRPr="00B54A53" w:rsidRDefault="00026485" w:rsidP="00026485">
      <w:pPr>
        <w:spacing w:after="240"/>
        <w:jc w:val="both"/>
        <w:rPr>
          <w:b/>
          <w:i/>
          <w:szCs w:val="24"/>
        </w:rPr>
      </w:pPr>
      <w:r w:rsidRPr="00B54A53">
        <w:rPr>
          <w:b/>
        </w:rPr>
        <w:t xml:space="preserve">2.  </w:t>
      </w:r>
      <w:r w:rsidR="006B78E6">
        <w:rPr>
          <w:b/>
          <w:lang w:val="bg-BG"/>
        </w:rPr>
        <w:t>Какво трябва да знаете, преди да използвате</w:t>
      </w:r>
      <w:r w:rsidRPr="00B54A53">
        <w:rPr>
          <w:b/>
        </w:rPr>
        <w:t xml:space="preserve"> </w:t>
      </w:r>
      <w:proofErr w:type="spellStart"/>
      <w:r w:rsidR="009D0F1A" w:rsidRPr="009D0F1A">
        <w:rPr>
          <w:b/>
          <w:i/>
          <w:lang w:val="en-US"/>
        </w:rPr>
        <w:t>OCUflash</w:t>
      </w:r>
      <w:proofErr w:type="spellEnd"/>
      <w:r w:rsidR="00F02CDF" w:rsidRPr="00F02CDF">
        <w:rPr>
          <w:b/>
          <w:vertAlign w:val="superscript"/>
          <w:lang w:val="en-US"/>
        </w:rPr>
        <w:t>®</w:t>
      </w:r>
    </w:p>
    <w:p w:rsidR="006B78E6" w:rsidRDefault="009D0F1A" w:rsidP="00026485">
      <w:pPr>
        <w:jc w:val="both"/>
        <w:rPr>
          <w:lang w:val="bg-BG" w:eastAsia="cs-CZ" w:bidi="ar-SA"/>
        </w:rPr>
      </w:pPr>
      <w:proofErr w:type="spellStart"/>
      <w:proofErr w:type="gramStart"/>
      <w:r w:rsidRPr="009D0F1A">
        <w:rPr>
          <w:i/>
          <w:lang w:val="en-US"/>
        </w:rPr>
        <w:t>OCUflash</w:t>
      </w:r>
      <w:proofErr w:type="spellEnd"/>
      <w:r w:rsidR="00F02CDF" w:rsidRPr="00F02CDF">
        <w:rPr>
          <w:vertAlign w:val="superscript"/>
          <w:lang w:val="en-US"/>
        </w:rPr>
        <w:t>®</w:t>
      </w:r>
      <w:r w:rsidR="00F02CDF" w:rsidRPr="00F02CDF">
        <w:rPr>
          <w:lang w:val="en-US"/>
        </w:rPr>
        <w:t xml:space="preserve"> </w:t>
      </w:r>
      <w:r w:rsidR="006B78E6">
        <w:rPr>
          <w:lang w:val="bg-BG"/>
        </w:rPr>
        <w:t>не трябва да се прилага в случай на свръхчувствителност към някоя от съставките.</w:t>
      </w:r>
      <w:proofErr w:type="gramEnd"/>
      <w:r w:rsidR="006B78E6">
        <w:rPr>
          <w:lang w:val="bg-BG"/>
        </w:rPr>
        <w:t xml:space="preserve">  </w:t>
      </w:r>
    </w:p>
    <w:p w:rsidR="0002250A" w:rsidRPr="003E47E7" w:rsidRDefault="009D0F1A" w:rsidP="00026485">
      <w:pPr>
        <w:jc w:val="both"/>
        <w:rPr>
          <w:lang w:val="bg-BG" w:eastAsia="cs-CZ" w:bidi="ar-SA"/>
        </w:rPr>
      </w:pPr>
      <w:proofErr w:type="spellStart"/>
      <w:proofErr w:type="gramStart"/>
      <w:r w:rsidRPr="009D0F1A">
        <w:rPr>
          <w:i/>
          <w:lang w:val="en-US"/>
        </w:rPr>
        <w:t>OCUflash</w:t>
      </w:r>
      <w:proofErr w:type="spellEnd"/>
      <w:r w:rsidR="00F02CDF" w:rsidRPr="006B78E6">
        <w:rPr>
          <w:vertAlign w:val="superscript"/>
          <w:lang w:val="en-US"/>
        </w:rPr>
        <w:t>®</w:t>
      </w:r>
      <w:r w:rsidR="00F02CDF" w:rsidRPr="00F02CDF">
        <w:rPr>
          <w:lang w:val="en-US"/>
        </w:rPr>
        <w:t xml:space="preserve"> </w:t>
      </w:r>
      <w:r w:rsidR="006B78E6">
        <w:rPr>
          <w:lang w:val="bg-BG"/>
        </w:rPr>
        <w:t>може да се използва при деца и възрастни.</w:t>
      </w:r>
      <w:proofErr w:type="gramEnd"/>
      <w:r w:rsidR="006B78E6">
        <w:rPr>
          <w:lang w:val="bg-BG"/>
        </w:rPr>
        <w:t xml:space="preserve"> </w:t>
      </w:r>
      <w:r w:rsidR="003E47E7">
        <w:rPr>
          <w:lang w:val="bg-BG"/>
        </w:rPr>
        <w:t xml:space="preserve">Поради високата безопасност на продукта, той може да се прилага при новородени, кърмачета, бременни и кърмещи жени.  </w:t>
      </w:r>
    </w:p>
    <w:p w:rsidR="00B87CED" w:rsidRPr="00F02CDF" w:rsidRDefault="00B87CED" w:rsidP="00026485">
      <w:pPr>
        <w:jc w:val="both"/>
        <w:rPr>
          <w:lang w:val="en-US"/>
        </w:rPr>
      </w:pPr>
    </w:p>
    <w:p w:rsidR="0002250A" w:rsidRDefault="003E47E7" w:rsidP="00026485">
      <w:pPr>
        <w:jc w:val="both"/>
        <w:rPr>
          <w:szCs w:val="24"/>
          <w:lang w:val="en-US"/>
        </w:rPr>
      </w:pPr>
      <w:r>
        <w:rPr>
          <w:szCs w:val="24"/>
          <w:lang w:val="bg-BG"/>
        </w:rPr>
        <w:t>Ако се прилагат едновременно и други очни продукти</w:t>
      </w:r>
      <w:r w:rsidR="00E255A1">
        <w:rPr>
          <w:szCs w:val="24"/>
          <w:lang w:val="bg-BG"/>
        </w:rPr>
        <w:t>,</w:t>
      </w:r>
      <w:r>
        <w:rPr>
          <w:szCs w:val="24"/>
          <w:lang w:val="bg-BG"/>
        </w:rPr>
        <w:t xml:space="preserve"> е необходимо да се спазва интервал от поне 5 минути след приложението на  </w:t>
      </w:r>
      <w:proofErr w:type="spellStart"/>
      <w:r w:rsidR="009D0F1A" w:rsidRPr="009D0F1A">
        <w:rPr>
          <w:i/>
          <w:szCs w:val="24"/>
          <w:lang w:val="en-US"/>
        </w:rPr>
        <w:t>OCUflash</w:t>
      </w:r>
      <w:proofErr w:type="spellEnd"/>
      <w:r w:rsidR="00B87CED" w:rsidRPr="00B87CED">
        <w:rPr>
          <w:szCs w:val="24"/>
          <w:vertAlign w:val="superscript"/>
          <w:lang w:val="en-US"/>
        </w:rPr>
        <w:t>®</w:t>
      </w:r>
      <w:r w:rsidR="00B87CED" w:rsidRPr="00B87CED">
        <w:rPr>
          <w:szCs w:val="24"/>
          <w:lang w:val="en-US"/>
        </w:rPr>
        <w:t>.</w:t>
      </w:r>
    </w:p>
    <w:p w:rsidR="00B87CED" w:rsidRDefault="00B87CED" w:rsidP="00026485">
      <w:pPr>
        <w:jc w:val="both"/>
        <w:rPr>
          <w:szCs w:val="24"/>
          <w:lang w:val="bg-BG"/>
        </w:rPr>
      </w:pPr>
    </w:p>
    <w:p w:rsidR="00123BAC" w:rsidRPr="00123BAC" w:rsidRDefault="00123BAC" w:rsidP="00026485">
      <w:pPr>
        <w:jc w:val="both"/>
        <w:rPr>
          <w:szCs w:val="24"/>
          <w:lang w:val="bg-BG"/>
        </w:rPr>
      </w:pPr>
    </w:p>
    <w:p w:rsidR="00D07B85" w:rsidRDefault="00D07B85" w:rsidP="00D07B85">
      <w:pPr>
        <w:numPr>
          <w:ilvl w:val="12"/>
          <w:numId w:val="0"/>
        </w:numPr>
        <w:ind w:right="-2"/>
        <w:rPr>
          <w:b/>
        </w:rPr>
      </w:pPr>
      <w:r w:rsidRPr="00D07B85">
        <w:rPr>
          <w:b/>
        </w:rPr>
        <w:t xml:space="preserve">3. </w:t>
      </w:r>
      <w:r w:rsidR="006B78E6">
        <w:rPr>
          <w:b/>
          <w:lang w:val="bg-BG"/>
        </w:rPr>
        <w:t>Как да използвате</w:t>
      </w:r>
      <w:r w:rsidR="006B78E6" w:rsidRPr="00B03293">
        <w:rPr>
          <w:b/>
        </w:rPr>
        <w:t xml:space="preserve"> </w:t>
      </w:r>
      <w:proofErr w:type="spellStart"/>
      <w:r w:rsidR="009D0F1A" w:rsidRPr="009D0F1A">
        <w:rPr>
          <w:b/>
          <w:i/>
          <w:lang w:val="en-US"/>
        </w:rPr>
        <w:t>OCUflash</w:t>
      </w:r>
      <w:proofErr w:type="spellEnd"/>
      <w:r w:rsidR="00F02CDF" w:rsidRPr="00F02CDF">
        <w:rPr>
          <w:b/>
          <w:vertAlign w:val="superscript"/>
          <w:lang w:val="en-US"/>
        </w:rPr>
        <w:t>®</w:t>
      </w:r>
    </w:p>
    <w:p w:rsidR="0002250A" w:rsidRPr="00A87B42" w:rsidRDefault="0002250A" w:rsidP="00D07B85">
      <w:pPr>
        <w:numPr>
          <w:ilvl w:val="12"/>
          <w:numId w:val="0"/>
        </w:numPr>
        <w:ind w:right="-2"/>
        <w:rPr>
          <w:noProof/>
          <w:szCs w:val="22"/>
        </w:rPr>
      </w:pPr>
    </w:p>
    <w:p w:rsidR="00F02CDF" w:rsidRPr="00A565A1" w:rsidRDefault="009D0F1A" w:rsidP="00F02CDF">
      <w:pPr>
        <w:jc w:val="both"/>
        <w:rPr>
          <w:lang w:val="bg-BG"/>
        </w:rPr>
      </w:pPr>
      <w:proofErr w:type="spellStart"/>
      <w:proofErr w:type="gramStart"/>
      <w:r w:rsidRPr="009D0F1A">
        <w:rPr>
          <w:i/>
          <w:lang w:val="en-US"/>
        </w:rPr>
        <w:t>OCUflash</w:t>
      </w:r>
      <w:proofErr w:type="spellEnd"/>
      <w:r w:rsidR="00F02CDF" w:rsidRPr="00A565A1">
        <w:rPr>
          <w:vertAlign w:val="superscript"/>
          <w:lang w:val="en-US"/>
        </w:rPr>
        <w:t>®</w:t>
      </w:r>
      <w:r w:rsidR="00F02CDF" w:rsidRPr="00A565A1">
        <w:rPr>
          <w:lang w:val="en-US"/>
        </w:rPr>
        <w:t xml:space="preserve"> </w:t>
      </w:r>
      <w:r w:rsidR="00A565A1" w:rsidRPr="00A565A1">
        <w:rPr>
          <w:lang w:val="bg-BG"/>
        </w:rPr>
        <w:t xml:space="preserve">очен разтвор </w:t>
      </w:r>
      <w:r w:rsidR="00F6591C">
        <w:rPr>
          <w:lang w:val="bg-BG"/>
        </w:rPr>
        <w:t xml:space="preserve">се използва </w:t>
      </w:r>
      <w:r w:rsidR="00A565A1" w:rsidRPr="00A565A1">
        <w:rPr>
          <w:lang w:val="bg-BG"/>
        </w:rPr>
        <w:t>за премахване на чужди частици от окото.</w:t>
      </w:r>
      <w:proofErr w:type="gramEnd"/>
      <w:r w:rsidR="00A565A1" w:rsidRPr="00A565A1">
        <w:rPr>
          <w:lang w:val="bg-BG"/>
        </w:rPr>
        <w:t xml:space="preserve"> Без консултация </w:t>
      </w:r>
      <w:r w:rsidR="00E255A1">
        <w:rPr>
          <w:lang w:val="bg-BG"/>
        </w:rPr>
        <w:t>с</w:t>
      </w:r>
      <w:r w:rsidR="00A565A1" w:rsidRPr="00A565A1">
        <w:rPr>
          <w:lang w:val="bg-BG"/>
        </w:rPr>
        <w:t xml:space="preserve"> офталмолог, той може да се използва за кратковременно измиване на окото чрез накапване в окото или компрес на клепачите. Използва се при неприятни усещания в окото като парене, </w:t>
      </w:r>
      <w:r w:rsidR="00F6591C">
        <w:rPr>
          <w:lang w:val="bg-BG"/>
        </w:rPr>
        <w:t xml:space="preserve">смъдене, сърбеж и чувство </w:t>
      </w:r>
      <w:r w:rsidR="00A565A1" w:rsidRPr="00A565A1">
        <w:rPr>
          <w:lang w:val="bg-BG"/>
        </w:rPr>
        <w:t xml:space="preserve">за наличие на чуждо тяло. </w:t>
      </w:r>
      <w:proofErr w:type="spellStart"/>
      <w:r w:rsidRPr="009D0F1A">
        <w:rPr>
          <w:i/>
          <w:lang w:val="en-US"/>
        </w:rPr>
        <w:t>OCUflash</w:t>
      </w:r>
      <w:proofErr w:type="spellEnd"/>
      <w:r w:rsidR="00A565A1" w:rsidRPr="009D0F1A">
        <w:rPr>
          <w:vertAlign w:val="superscript"/>
          <w:lang w:val="en-US"/>
        </w:rPr>
        <w:t xml:space="preserve">® </w:t>
      </w:r>
      <w:proofErr w:type="spellStart"/>
      <w:r>
        <w:rPr>
          <w:lang w:val="en-US"/>
        </w:rPr>
        <w:t>може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използ</w:t>
      </w:r>
      <w:r w:rsidR="00A565A1" w:rsidRPr="00A565A1">
        <w:rPr>
          <w:lang w:val="en-US"/>
        </w:rPr>
        <w:t>ва</w:t>
      </w:r>
      <w:proofErr w:type="spellEnd"/>
      <w:r w:rsidR="00A565A1" w:rsidRPr="00A565A1">
        <w:rPr>
          <w:lang w:val="en-US"/>
        </w:rPr>
        <w:t xml:space="preserve"> с </w:t>
      </w:r>
      <w:proofErr w:type="spellStart"/>
      <w:r w:rsidR="00A565A1" w:rsidRPr="00A565A1">
        <w:rPr>
          <w:lang w:val="en-US"/>
        </w:rPr>
        <w:t>успех</w:t>
      </w:r>
      <w:proofErr w:type="spellEnd"/>
      <w:r w:rsidR="00A565A1" w:rsidRPr="00A565A1">
        <w:rPr>
          <w:lang w:val="en-US"/>
        </w:rPr>
        <w:t xml:space="preserve"> </w:t>
      </w:r>
      <w:proofErr w:type="spellStart"/>
      <w:r w:rsidR="00A565A1" w:rsidRPr="00A565A1">
        <w:rPr>
          <w:lang w:val="en-US"/>
        </w:rPr>
        <w:t>при</w:t>
      </w:r>
      <w:proofErr w:type="spellEnd"/>
      <w:r w:rsidR="00A565A1" w:rsidRPr="00A565A1">
        <w:rPr>
          <w:lang w:val="en-US"/>
        </w:rPr>
        <w:t>:</w:t>
      </w:r>
    </w:p>
    <w:p w:rsidR="00A565A1" w:rsidRPr="00A565A1" w:rsidRDefault="00A565A1" w:rsidP="00F02CDF">
      <w:pPr>
        <w:jc w:val="both"/>
        <w:rPr>
          <w:lang w:val="bg-BG"/>
        </w:rPr>
      </w:pPr>
    </w:p>
    <w:p w:rsidR="00F02CDF" w:rsidRPr="00F02CDF" w:rsidRDefault="00F02CDF" w:rsidP="00F02CDF">
      <w:pPr>
        <w:jc w:val="both"/>
        <w:rPr>
          <w:lang w:val="en-US"/>
        </w:rPr>
      </w:pPr>
      <w:r w:rsidRPr="00A565A1">
        <w:rPr>
          <w:lang w:val="en-US"/>
        </w:rPr>
        <w:t xml:space="preserve">1. </w:t>
      </w:r>
      <w:proofErr w:type="spellStart"/>
      <w:proofErr w:type="gramStart"/>
      <w:r w:rsidR="003E47E7" w:rsidRPr="00A565A1">
        <w:rPr>
          <w:lang w:val="en-US"/>
        </w:rPr>
        <w:t>измиване</w:t>
      </w:r>
      <w:proofErr w:type="spellEnd"/>
      <w:proofErr w:type="gramEnd"/>
      <w:r w:rsidR="003E47E7" w:rsidRPr="00A565A1">
        <w:rPr>
          <w:lang w:val="en-US"/>
        </w:rPr>
        <w:t xml:space="preserve"> </w:t>
      </w:r>
      <w:proofErr w:type="spellStart"/>
      <w:r w:rsidR="003E47E7" w:rsidRPr="00A565A1">
        <w:rPr>
          <w:lang w:val="en-US"/>
        </w:rPr>
        <w:t>на</w:t>
      </w:r>
      <w:proofErr w:type="spellEnd"/>
      <w:r w:rsidR="003E47E7" w:rsidRPr="00A565A1">
        <w:rPr>
          <w:lang w:val="en-US"/>
        </w:rPr>
        <w:t xml:space="preserve"> о</w:t>
      </w:r>
      <w:proofErr w:type="spellStart"/>
      <w:r w:rsidR="003E47E7" w:rsidRPr="00A565A1">
        <w:rPr>
          <w:lang w:val="bg-BG"/>
        </w:rPr>
        <w:t>кото</w:t>
      </w:r>
      <w:proofErr w:type="spellEnd"/>
      <w:r w:rsidR="003E47E7" w:rsidRPr="00A565A1">
        <w:rPr>
          <w:lang w:val="en-US"/>
        </w:rPr>
        <w:t xml:space="preserve"> </w:t>
      </w:r>
      <w:proofErr w:type="spellStart"/>
      <w:r w:rsidR="003E47E7" w:rsidRPr="00A565A1">
        <w:rPr>
          <w:lang w:val="en-US"/>
        </w:rPr>
        <w:t>след</w:t>
      </w:r>
      <w:proofErr w:type="spellEnd"/>
      <w:r w:rsidR="003E47E7" w:rsidRPr="00A565A1">
        <w:rPr>
          <w:lang w:val="en-US"/>
        </w:rPr>
        <w:t xml:space="preserve"> </w:t>
      </w:r>
      <w:proofErr w:type="spellStart"/>
      <w:r w:rsidR="003E47E7" w:rsidRPr="00A565A1">
        <w:rPr>
          <w:lang w:val="en-US"/>
        </w:rPr>
        <w:t>тонометрия</w:t>
      </w:r>
      <w:proofErr w:type="spellEnd"/>
      <w:r w:rsidR="003E47E7" w:rsidRPr="00A565A1">
        <w:rPr>
          <w:lang w:val="en-US"/>
        </w:rPr>
        <w:t xml:space="preserve"> и </w:t>
      </w:r>
      <w:proofErr w:type="spellStart"/>
      <w:r w:rsidR="003E47E7" w:rsidRPr="00A565A1">
        <w:rPr>
          <w:lang w:val="en-US"/>
        </w:rPr>
        <w:t>гониоскопия</w:t>
      </w:r>
      <w:proofErr w:type="spellEnd"/>
      <w:r w:rsidRPr="00A565A1">
        <w:rPr>
          <w:lang w:val="en-US"/>
        </w:rPr>
        <w:t>,</w:t>
      </w:r>
    </w:p>
    <w:p w:rsidR="00F02CDF" w:rsidRPr="00F02CDF" w:rsidRDefault="00F02CDF" w:rsidP="00F02CDF">
      <w:pPr>
        <w:jc w:val="both"/>
        <w:rPr>
          <w:lang w:val="en-US"/>
        </w:rPr>
      </w:pPr>
      <w:r w:rsidRPr="00F02CDF">
        <w:rPr>
          <w:lang w:val="en-US"/>
        </w:rPr>
        <w:t xml:space="preserve">2. </w:t>
      </w:r>
      <w:proofErr w:type="spellStart"/>
      <w:proofErr w:type="gramStart"/>
      <w:r w:rsidR="003E47E7" w:rsidRPr="003E47E7">
        <w:rPr>
          <w:lang w:val="en-US"/>
        </w:rPr>
        <w:t>измиване</w:t>
      </w:r>
      <w:proofErr w:type="spellEnd"/>
      <w:proofErr w:type="gram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на</w:t>
      </w:r>
      <w:proofErr w:type="spellEnd"/>
      <w:r w:rsidR="003E47E7" w:rsidRPr="003E47E7">
        <w:rPr>
          <w:lang w:val="en-US"/>
        </w:rPr>
        <w:t xml:space="preserve"> </w:t>
      </w:r>
      <w:r w:rsidR="003E47E7">
        <w:rPr>
          <w:lang w:val="bg-BG"/>
        </w:rPr>
        <w:t xml:space="preserve">окото </w:t>
      </w:r>
      <w:proofErr w:type="spellStart"/>
      <w:r w:rsidR="003E47E7" w:rsidRPr="003E47E7">
        <w:rPr>
          <w:lang w:val="en-US"/>
        </w:rPr>
        <w:t>за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отстраняване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на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чужди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частици</w:t>
      </w:r>
      <w:proofErr w:type="spellEnd"/>
      <w:r w:rsidR="003E47E7" w:rsidRPr="003E47E7">
        <w:rPr>
          <w:lang w:val="en-US"/>
        </w:rPr>
        <w:t xml:space="preserve">, </w:t>
      </w:r>
      <w:proofErr w:type="spellStart"/>
      <w:r w:rsidR="003E47E7" w:rsidRPr="003E47E7">
        <w:rPr>
          <w:lang w:val="en-US"/>
        </w:rPr>
        <w:t>прах</w:t>
      </w:r>
      <w:proofErr w:type="spellEnd"/>
      <w:r w:rsidR="003E47E7" w:rsidRPr="003E47E7">
        <w:rPr>
          <w:lang w:val="en-US"/>
        </w:rPr>
        <w:t xml:space="preserve">, </w:t>
      </w:r>
      <w:proofErr w:type="spellStart"/>
      <w:r w:rsidR="003E47E7" w:rsidRPr="003E47E7">
        <w:rPr>
          <w:lang w:val="en-US"/>
        </w:rPr>
        <w:t>хлорирана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вода</w:t>
      </w:r>
      <w:proofErr w:type="spellEnd"/>
      <w:r w:rsidR="00E255A1">
        <w:rPr>
          <w:lang w:val="bg-BG"/>
        </w:rPr>
        <w:t>,</w:t>
      </w:r>
      <w:r w:rsidR="003E47E7">
        <w:rPr>
          <w:lang w:val="bg-BG"/>
        </w:rPr>
        <w:t xml:space="preserve"> </w:t>
      </w:r>
    </w:p>
    <w:p w:rsidR="003E47E7" w:rsidRDefault="00F02CDF" w:rsidP="00F02CDF">
      <w:pPr>
        <w:jc w:val="both"/>
        <w:rPr>
          <w:lang w:val="bg-BG"/>
        </w:rPr>
      </w:pPr>
      <w:r w:rsidRPr="00F02CDF">
        <w:rPr>
          <w:lang w:val="en-US"/>
        </w:rPr>
        <w:t xml:space="preserve">3. </w:t>
      </w:r>
      <w:proofErr w:type="spellStart"/>
      <w:proofErr w:type="gramStart"/>
      <w:r w:rsidR="003E47E7" w:rsidRPr="003E47E7">
        <w:rPr>
          <w:lang w:val="en-US"/>
        </w:rPr>
        <w:t>за</w:t>
      </w:r>
      <w:proofErr w:type="spellEnd"/>
      <w:proofErr w:type="gram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отстраняване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на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остатъци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от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флуоресцентни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разтвори</w:t>
      </w:r>
      <w:proofErr w:type="spellEnd"/>
      <w:r w:rsidR="003E47E7">
        <w:rPr>
          <w:lang w:val="bg-BG"/>
        </w:rPr>
        <w:t>,</w:t>
      </w:r>
    </w:p>
    <w:p w:rsidR="00F02CDF" w:rsidRPr="00F02CDF" w:rsidRDefault="00F02CDF" w:rsidP="00F02CDF">
      <w:pPr>
        <w:jc w:val="both"/>
        <w:rPr>
          <w:lang w:val="en-US"/>
        </w:rPr>
      </w:pPr>
      <w:r w:rsidRPr="00F02CDF">
        <w:rPr>
          <w:lang w:val="en-US"/>
        </w:rPr>
        <w:t xml:space="preserve">4. </w:t>
      </w:r>
      <w:proofErr w:type="spellStart"/>
      <w:proofErr w:type="gramStart"/>
      <w:r w:rsidR="003E47E7" w:rsidRPr="003E47E7">
        <w:rPr>
          <w:lang w:val="en-US"/>
        </w:rPr>
        <w:t>за</w:t>
      </w:r>
      <w:proofErr w:type="spellEnd"/>
      <w:proofErr w:type="gramEnd"/>
      <w:r w:rsidR="003E47E7" w:rsidRPr="003E47E7">
        <w:rPr>
          <w:lang w:val="en-US"/>
        </w:rPr>
        <w:t xml:space="preserve"> </w:t>
      </w:r>
      <w:r w:rsidR="003E47E7">
        <w:rPr>
          <w:lang w:val="bg-BG"/>
        </w:rPr>
        <w:t>отмиване</w:t>
      </w:r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на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мукозни</w:t>
      </w:r>
      <w:proofErr w:type="spellEnd"/>
      <w:r w:rsidR="003E47E7" w:rsidRPr="003E47E7">
        <w:rPr>
          <w:lang w:val="en-US"/>
        </w:rPr>
        <w:t xml:space="preserve"> и </w:t>
      </w:r>
      <w:proofErr w:type="spellStart"/>
      <w:r w:rsidR="003E47E7" w:rsidRPr="003E47E7">
        <w:rPr>
          <w:lang w:val="en-US"/>
        </w:rPr>
        <w:t>гнойни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секрети</w:t>
      </w:r>
      <w:proofErr w:type="spellEnd"/>
      <w:r w:rsidRPr="00F02CDF">
        <w:rPr>
          <w:lang w:val="en-US"/>
        </w:rPr>
        <w:t>,</w:t>
      </w:r>
    </w:p>
    <w:p w:rsidR="00F02CDF" w:rsidRPr="00F02CDF" w:rsidRDefault="00F02CDF" w:rsidP="00F02CDF">
      <w:pPr>
        <w:jc w:val="both"/>
        <w:rPr>
          <w:lang w:val="en-US"/>
        </w:rPr>
      </w:pPr>
      <w:r w:rsidRPr="00F02CDF">
        <w:rPr>
          <w:lang w:val="en-US"/>
        </w:rPr>
        <w:t xml:space="preserve">5. </w:t>
      </w:r>
      <w:proofErr w:type="spellStart"/>
      <w:proofErr w:type="gramStart"/>
      <w:r w:rsidR="003E47E7" w:rsidRPr="003E47E7">
        <w:rPr>
          <w:lang w:val="en-US"/>
        </w:rPr>
        <w:t>измиване</w:t>
      </w:r>
      <w:proofErr w:type="spellEnd"/>
      <w:proofErr w:type="gram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на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окото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след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носене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на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твърди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контактни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лещи</w:t>
      </w:r>
      <w:proofErr w:type="spellEnd"/>
      <w:r w:rsidRPr="00F02CDF">
        <w:rPr>
          <w:lang w:val="en-US"/>
        </w:rPr>
        <w:t>,</w:t>
      </w:r>
    </w:p>
    <w:p w:rsidR="00F02CDF" w:rsidRPr="00F02CDF" w:rsidRDefault="00F02CDF" w:rsidP="00F02CDF">
      <w:pPr>
        <w:ind w:left="284" w:hanging="284"/>
        <w:jc w:val="both"/>
        <w:rPr>
          <w:lang w:val="en-US"/>
        </w:rPr>
      </w:pPr>
      <w:r w:rsidRPr="00F02CDF">
        <w:rPr>
          <w:lang w:val="en-US"/>
        </w:rPr>
        <w:t xml:space="preserve">6. </w:t>
      </w:r>
      <w:proofErr w:type="spellStart"/>
      <w:proofErr w:type="gramStart"/>
      <w:r w:rsidR="003E47E7" w:rsidRPr="003E47E7">
        <w:rPr>
          <w:lang w:val="en-US"/>
        </w:rPr>
        <w:t>като</w:t>
      </w:r>
      <w:proofErr w:type="spellEnd"/>
      <w:proofErr w:type="gram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първа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помощ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при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слабо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ерозиране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на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конюнктив</w:t>
      </w:r>
      <w:proofErr w:type="spellEnd"/>
      <w:r w:rsidR="00E255A1">
        <w:rPr>
          <w:lang w:val="bg-BG"/>
        </w:rPr>
        <w:t>а</w:t>
      </w:r>
      <w:proofErr w:type="spellStart"/>
      <w:r w:rsidR="003E47E7" w:rsidRPr="003E47E7">
        <w:rPr>
          <w:lang w:val="en-US"/>
        </w:rPr>
        <w:t>та</w:t>
      </w:r>
      <w:proofErr w:type="spellEnd"/>
      <w:r w:rsidR="003E47E7" w:rsidRPr="003E47E7">
        <w:rPr>
          <w:lang w:val="en-US"/>
        </w:rPr>
        <w:t xml:space="preserve">  и </w:t>
      </w:r>
      <w:proofErr w:type="spellStart"/>
      <w:r w:rsidR="003E47E7" w:rsidRPr="003E47E7">
        <w:rPr>
          <w:lang w:val="en-US"/>
        </w:rPr>
        <w:t>окото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от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киселини</w:t>
      </w:r>
      <w:proofErr w:type="spellEnd"/>
      <w:r w:rsidR="003E47E7" w:rsidRPr="003E47E7">
        <w:rPr>
          <w:lang w:val="en-US"/>
        </w:rPr>
        <w:t xml:space="preserve"> и  </w:t>
      </w:r>
      <w:proofErr w:type="spellStart"/>
      <w:r w:rsidR="003E47E7" w:rsidRPr="003E47E7">
        <w:rPr>
          <w:lang w:val="en-US"/>
        </w:rPr>
        <w:t>основи</w:t>
      </w:r>
      <w:proofErr w:type="spellEnd"/>
      <w:r w:rsidR="003E47E7">
        <w:rPr>
          <w:lang w:val="en-US"/>
        </w:rPr>
        <w:t xml:space="preserve"> (</w:t>
      </w:r>
      <w:r w:rsidR="003E47E7">
        <w:rPr>
          <w:lang w:val="bg-BG"/>
        </w:rPr>
        <w:t>вар, хоросан</w:t>
      </w:r>
      <w:r w:rsidR="003E47E7">
        <w:rPr>
          <w:lang w:val="en-US"/>
        </w:rPr>
        <w:t>)</w:t>
      </w:r>
      <w:r w:rsidR="003E47E7">
        <w:rPr>
          <w:lang w:val="bg-BG"/>
        </w:rPr>
        <w:t xml:space="preserve">, </w:t>
      </w:r>
    </w:p>
    <w:p w:rsidR="00F02CDF" w:rsidRPr="00F02CDF" w:rsidRDefault="00F02CDF" w:rsidP="00F02CDF">
      <w:pPr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F02CDF">
        <w:rPr>
          <w:lang w:val="en-US"/>
        </w:rPr>
        <w:t xml:space="preserve">7. </w:t>
      </w:r>
      <w:proofErr w:type="spellStart"/>
      <w:proofErr w:type="gramStart"/>
      <w:r w:rsidR="003E47E7" w:rsidRPr="003E47E7">
        <w:rPr>
          <w:lang w:val="en-US"/>
        </w:rPr>
        <w:t>като</w:t>
      </w:r>
      <w:proofErr w:type="spellEnd"/>
      <w:proofErr w:type="gram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помощно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средство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при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някои</w:t>
      </w:r>
      <w:proofErr w:type="spellEnd"/>
      <w:r w:rsidR="003E47E7" w:rsidRPr="003E47E7">
        <w:rPr>
          <w:lang w:val="en-US"/>
        </w:rPr>
        <w:t xml:space="preserve">, в </w:t>
      </w:r>
      <w:proofErr w:type="spellStart"/>
      <w:r w:rsidR="003E47E7" w:rsidRPr="003E47E7">
        <w:rPr>
          <w:lang w:val="en-US"/>
        </w:rPr>
        <w:t>повечето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случаи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неинфекциозни</w:t>
      </w:r>
      <w:proofErr w:type="spellEnd"/>
      <w:r w:rsidR="003E47E7" w:rsidRPr="003E47E7">
        <w:rPr>
          <w:lang w:val="en-US"/>
        </w:rPr>
        <w:t xml:space="preserve">, </w:t>
      </w:r>
      <w:proofErr w:type="spellStart"/>
      <w:r w:rsidR="003E47E7" w:rsidRPr="003E47E7">
        <w:rPr>
          <w:lang w:val="en-US"/>
        </w:rPr>
        <w:t>възпаления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на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конюнктивата</w:t>
      </w:r>
      <w:proofErr w:type="spellEnd"/>
      <w:r w:rsidR="003E47E7" w:rsidRPr="003E47E7">
        <w:rPr>
          <w:lang w:val="en-US"/>
        </w:rPr>
        <w:t xml:space="preserve"> и </w:t>
      </w:r>
      <w:proofErr w:type="spellStart"/>
      <w:r w:rsidR="003E47E7" w:rsidRPr="003E47E7">
        <w:rPr>
          <w:lang w:val="en-US"/>
        </w:rPr>
        <w:t>при</w:t>
      </w:r>
      <w:proofErr w:type="spellEnd"/>
      <w:r w:rsidR="003E47E7" w:rsidRPr="003E47E7">
        <w:rPr>
          <w:lang w:val="en-US"/>
        </w:rPr>
        <w:t xml:space="preserve"> </w:t>
      </w:r>
      <w:proofErr w:type="spellStart"/>
      <w:r w:rsidR="003E47E7" w:rsidRPr="003E47E7">
        <w:rPr>
          <w:lang w:val="en-US"/>
        </w:rPr>
        <w:t>хр</w:t>
      </w:r>
      <w:r w:rsidR="003E47E7">
        <w:rPr>
          <w:lang w:val="en-US"/>
        </w:rPr>
        <w:t>онични</w:t>
      </w:r>
      <w:proofErr w:type="spellEnd"/>
      <w:r w:rsidR="003E47E7">
        <w:rPr>
          <w:lang w:val="en-US"/>
        </w:rPr>
        <w:t xml:space="preserve"> </w:t>
      </w:r>
      <w:proofErr w:type="spellStart"/>
      <w:r w:rsidR="003E47E7">
        <w:rPr>
          <w:lang w:val="en-US"/>
        </w:rPr>
        <w:t>инфекции</w:t>
      </w:r>
      <w:proofErr w:type="spellEnd"/>
      <w:r w:rsidR="003E47E7">
        <w:rPr>
          <w:lang w:val="en-US"/>
        </w:rPr>
        <w:t xml:space="preserve"> </w:t>
      </w:r>
      <w:proofErr w:type="spellStart"/>
      <w:r w:rsidR="003E47E7">
        <w:rPr>
          <w:lang w:val="en-US"/>
        </w:rPr>
        <w:t>на</w:t>
      </w:r>
      <w:proofErr w:type="spellEnd"/>
      <w:r w:rsidR="003E47E7">
        <w:rPr>
          <w:lang w:val="en-US"/>
        </w:rPr>
        <w:t xml:space="preserve"> </w:t>
      </w:r>
      <w:proofErr w:type="spellStart"/>
      <w:r w:rsidR="003E47E7">
        <w:rPr>
          <w:lang w:val="en-US"/>
        </w:rPr>
        <w:t>конюнктивита</w:t>
      </w:r>
      <w:proofErr w:type="spellEnd"/>
      <w:r w:rsidRPr="00F02CDF">
        <w:rPr>
          <w:lang w:val="en-US"/>
        </w:rPr>
        <w:t xml:space="preserve">,  </w:t>
      </w:r>
    </w:p>
    <w:p w:rsidR="00F02CDF" w:rsidRPr="003E47E7" w:rsidRDefault="003E47E7" w:rsidP="00F02CDF">
      <w:pPr>
        <w:autoSpaceDE w:val="0"/>
        <w:autoSpaceDN w:val="0"/>
        <w:adjustRightInd w:val="0"/>
        <w:ind w:left="284" w:hanging="284"/>
        <w:jc w:val="both"/>
        <w:rPr>
          <w:lang w:val="bg-BG"/>
        </w:rPr>
      </w:pPr>
      <w:r>
        <w:rPr>
          <w:lang w:val="en-US"/>
        </w:rPr>
        <w:t xml:space="preserve">8. </w:t>
      </w:r>
      <w:proofErr w:type="spellStart"/>
      <w:proofErr w:type="gramStart"/>
      <w:r w:rsidRPr="003E47E7">
        <w:rPr>
          <w:lang w:val="en-US"/>
        </w:rPr>
        <w:t>като</w:t>
      </w:r>
      <w:proofErr w:type="spellEnd"/>
      <w:proofErr w:type="gramEnd"/>
      <w:r w:rsidRPr="003E47E7">
        <w:rPr>
          <w:lang w:val="en-US"/>
        </w:rPr>
        <w:t xml:space="preserve"> </w:t>
      </w:r>
      <w:proofErr w:type="spellStart"/>
      <w:r w:rsidRPr="003E47E7">
        <w:rPr>
          <w:lang w:val="en-US"/>
        </w:rPr>
        <w:t>подходящо</w:t>
      </w:r>
      <w:proofErr w:type="spellEnd"/>
      <w:r w:rsidRPr="003E47E7">
        <w:rPr>
          <w:lang w:val="en-US"/>
        </w:rPr>
        <w:t xml:space="preserve"> </w:t>
      </w:r>
      <w:proofErr w:type="spellStart"/>
      <w:r w:rsidRPr="003E47E7">
        <w:rPr>
          <w:lang w:val="en-US"/>
        </w:rPr>
        <w:t>средство</w:t>
      </w:r>
      <w:proofErr w:type="spellEnd"/>
      <w:r w:rsidRPr="003E47E7"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отстраняване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козметични</w:t>
      </w:r>
      <w:proofErr w:type="spellEnd"/>
      <w:r>
        <w:rPr>
          <w:lang w:val="bg-BG"/>
        </w:rPr>
        <w:t xml:space="preserve"> </w:t>
      </w:r>
      <w:proofErr w:type="spellStart"/>
      <w:r w:rsidRPr="003E47E7">
        <w:rPr>
          <w:lang w:val="en-US"/>
        </w:rPr>
        <w:t>продукти</w:t>
      </w:r>
      <w:proofErr w:type="spellEnd"/>
      <w:r w:rsidRPr="003E47E7">
        <w:rPr>
          <w:lang w:val="en-US"/>
        </w:rPr>
        <w:t xml:space="preserve"> </w:t>
      </w:r>
      <w:proofErr w:type="spellStart"/>
      <w:r w:rsidRPr="003E47E7">
        <w:rPr>
          <w:lang w:val="en-US"/>
        </w:rPr>
        <w:t>от</w:t>
      </w:r>
      <w:proofErr w:type="spellEnd"/>
      <w:r>
        <w:rPr>
          <w:lang w:val="bg-BG"/>
        </w:rPr>
        <w:t xml:space="preserve"> областта на очите (клепачи и мигли).</w:t>
      </w:r>
    </w:p>
    <w:p w:rsidR="0002250A" w:rsidRPr="00D07B85" w:rsidRDefault="0002250A" w:rsidP="00026485">
      <w:pPr>
        <w:jc w:val="both"/>
      </w:pPr>
    </w:p>
    <w:p w:rsidR="00123BAC" w:rsidRPr="00123BAC" w:rsidRDefault="003E47E7" w:rsidP="00123BAC">
      <w:pPr>
        <w:rPr>
          <w:lang w:val="bg-BG"/>
        </w:rPr>
      </w:pPr>
      <w:r>
        <w:rPr>
          <w:lang w:val="bg-BG"/>
        </w:rPr>
        <w:lastRenderedPageBreak/>
        <w:t xml:space="preserve">За успокояване на раздразнените очи и в </w:t>
      </w:r>
      <w:r w:rsidRPr="003E47E7">
        <w:rPr>
          <w:lang w:val="bg-BG"/>
        </w:rPr>
        <w:t xml:space="preserve">случаите на поддържащо лечение на неинфекциозни възпаления на </w:t>
      </w:r>
      <w:proofErr w:type="spellStart"/>
      <w:r w:rsidRPr="003E47E7">
        <w:rPr>
          <w:lang w:val="bg-BG"/>
        </w:rPr>
        <w:t>конюнктивата</w:t>
      </w:r>
      <w:proofErr w:type="spellEnd"/>
      <w:r w:rsidRPr="003E47E7">
        <w:rPr>
          <w:lang w:val="bg-BG"/>
        </w:rPr>
        <w:t xml:space="preserve"> и клепачите</w:t>
      </w:r>
      <w:r w:rsidR="00F02CDF" w:rsidRPr="00F02CDF">
        <w:t xml:space="preserve">, </w:t>
      </w:r>
      <w:proofErr w:type="spellStart"/>
      <w:r w:rsidRPr="003E47E7">
        <w:t>се</w:t>
      </w:r>
      <w:proofErr w:type="spellEnd"/>
      <w:r w:rsidRPr="003E47E7">
        <w:t xml:space="preserve"> </w:t>
      </w:r>
      <w:proofErr w:type="spellStart"/>
      <w:r w:rsidRPr="003E47E7">
        <w:t>накапват</w:t>
      </w:r>
      <w:proofErr w:type="spellEnd"/>
      <w:r w:rsidRPr="003E47E7">
        <w:t xml:space="preserve"> в </w:t>
      </w:r>
      <w:proofErr w:type="spellStart"/>
      <w:r w:rsidRPr="003E47E7">
        <w:t>конюнктивалната</w:t>
      </w:r>
      <w:proofErr w:type="spellEnd"/>
      <w:r w:rsidRPr="003E47E7">
        <w:t xml:space="preserve"> </w:t>
      </w:r>
      <w:proofErr w:type="spellStart"/>
      <w:r w:rsidRPr="003E47E7">
        <w:t>торбичка</w:t>
      </w:r>
      <w:proofErr w:type="spellEnd"/>
      <w:r w:rsidRPr="003E47E7">
        <w:t xml:space="preserve"> </w:t>
      </w:r>
      <w:proofErr w:type="spellStart"/>
      <w:r w:rsidRPr="003E47E7">
        <w:t>на</w:t>
      </w:r>
      <w:proofErr w:type="spellEnd"/>
      <w:r w:rsidRPr="003E47E7">
        <w:t xml:space="preserve"> </w:t>
      </w:r>
      <w:proofErr w:type="spellStart"/>
      <w:r w:rsidRPr="003E47E7">
        <w:t>засегнатото</w:t>
      </w:r>
      <w:proofErr w:type="spellEnd"/>
      <w:r w:rsidRPr="003E47E7">
        <w:t xml:space="preserve"> </w:t>
      </w:r>
      <w:proofErr w:type="spellStart"/>
      <w:r w:rsidRPr="003E47E7">
        <w:t>око</w:t>
      </w:r>
      <w:proofErr w:type="spellEnd"/>
      <w:r w:rsidRPr="003E47E7">
        <w:t xml:space="preserve"> </w:t>
      </w:r>
      <w:proofErr w:type="spellStart"/>
      <w:r w:rsidRPr="003E47E7">
        <w:t>по</w:t>
      </w:r>
      <w:proofErr w:type="spellEnd"/>
      <w:r w:rsidRPr="003E47E7">
        <w:t xml:space="preserve"> 1-2 </w:t>
      </w:r>
      <w:proofErr w:type="spellStart"/>
      <w:r w:rsidRPr="003E47E7">
        <w:t>капки</w:t>
      </w:r>
      <w:proofErr w:type="spellEnd"/>
      <w:r w:rsidRPr="003E47E7">
        <w:t xml:space="preserve"> </w:t>
      </w:r>
      <w:proofErr w:type="spellStart"/>
      <w:r w:rsidRPr="003E47E7">
        <w:t>от</w:t>
      </w:r>
      <w:proofErr w:type="spellEnd"/>
      <w:r w:rsidRPr="003E47E7">
        <w:t xml:space="preserve"> 1 </w:t>
      </w:r>
      <w:proofErr w:type="spellStart"/>
      <w:r w:rsidRPr="003E47E7">
        <w:t>до</w:t>
      </w:r>
      <w:proofErr w:type="spellEnd"/>
      <w:r w:rsidRPr="003E47E7">
        <w:t xml:space="preserve"> 4 </w:t>
      </w:r>
      <w:proofErr w:type="spellStart"/>
      <w:r w:rsidRPr="003E47E7">
        <w:t>пъти</w:t>
      </w:r>
      <w:proofErr w:type="spellEnd"/>
      <w:r w:rsidRPr="003E47E7">
        <w:t xml:space="preserve"> </w:t>
      </w:r>
      <w:proofErr w:type="spellStart"/>
      <w:r w:rsidRPr="003E47E7">
        <w:t>дневно</w:t>
      </w:r>
      <w:proofErr w:type="spellEnd"/>
      <w:r w:rsidRPr="003E47E7">
        <w:t xml:space="preserve">. </w:t>
      </w:r>
      <w:proofErr w:type="spellStart"/>
      <w:proofErr w:type="gramStart"/>
      <w:r w:rsidRPr="003E47E7">
        <w:t>За</w:t>
      </w:r>
      <w:proofErr w:type="spellEnd"/>
      <w:r w:rsidRPr="003E47E7">
        <w:t xml:space="preserve"> </w:t>
      </w:r>
      <w:proofErr w:type="spellStart"/>
      <w:r w:rsidRPr="003E47E7">
        <w:t>отстраняване</w:t>
      </w:r>
      <w:proofErr w:type="spellEnd"/>
      <w:r w:rsidRPr="003E47E7">
        <w:t xml:space="preserve"> </w:t>
      </w:r>
      <w:proofErr w:type="spellStart"/>
      <w:r w:rsidRPr="003E47E7">
        <w:t>на</w:t>
      </w:r>
      <w:proofErr w:type="spellEnd"/>
      <w:r w:rsidRPr="003E47E7">
        <w:t xml:space="preserve"> </w:t>
      </w:r>
      <w:proofErr w:type="spellStart"/>
      <w:r w:rsidRPr="003E47E7">
        <w:t>чуждо</w:t>
      </w:r>
      <w:proofErr w:type="spellEnd"/>
      <w:r w:rsidRPr="003E47E7">
        <w:t xml:space="preserve"> </w:t>
      </w:r>
      <w:proofErr w:type="spellStart"/>
      <w:r w:rsidRPr="003E47E7">
        <w:t>тяло</w:t>
      </w:r>
      <w:proofErr w:type="spellEnd"/>
      <w:r w:rsidRPr="003E47E7">
        <w:t xml:space="preserve"> </w:t>
      </w:r>
      <w:proofErr w:type="spellStart"/>
      <w:r w:rsidRPr="003E47E7">
        <w:t>от</w:t>
      </w:r>
      <w:proofErr w:type="spellEnd"/>
      <w:r w:rsidRPr="003E47E7">
        <w:t xml:space="preserve"> </w:t>
      </w:r>
      <w:proofErr w:type="spellStart"/>
      <w:r w:rsidRPr="003E47E7">
        <w:t>окото</w:t>
      </w:r>
      <w:proofErr w:type="spellEnd"/>
      <w:r w:rsidRPr="003E47E7">
        <w:t xml:space="preserve">, </w:t>
      </w:r>
      <w:proofErr w:type="spellStart"/>
      <w:r w:rsidRPr="003E47E7">
        <w:t>прилага</w:t>
      </w:r>
      <w:r w:rsidR="00C420F0">
        <w:rPr>
          <w:lang w:val="bg-BG"/>
        </w:rPr>
        <w:t>йте</w:t>
      </w:r>
      <w:proofErr w:type="spellEnd"/>
      <w:r w:rsidR="00C420F0">
        <w:rPr>
          <w:lang w:val="bg-BG"/>
        </w:rPr>
        <w:t xml:space="preserve"> разтвора до отстраняването на чуждото тяло и до отшумяване на оплакванията.</w:t>
      </w:r>
      <w:proofErr w:type="gramEnd"/>
      <w:r w:rsidR="00C420F0">
        <w:rPr>
          <w:lang w:val="bg-BG"/>
        </w:rPr>
        <w:t xml:space="preserve">  </w:t>
      </w:r>
    </w:p>
    <w:p w:rsidR="00123BAC" w:rsidRDefault="00123BAC" w:rsidP="00123BAC">
      <w:pPr>
        <w:rPr>
          <w:lang w:val="bg-BG"/>
        </w:rPr>
      </w:pPr>
    </w:p>
    <w:p w:rsidR="00F02CDF" w:rsidRPr="00A84F31" w:rsidRDefault="00A84F31" w:rsidP="00123BAC">
      <w:pPr>
        <w:rPr>
          <w:lang w:val="bg-BG"/>
        </w:rPr>
      </w:pPr>
      <w:r w:rsidRPr="00A84F31">
        <w:rPr>
          <w:lang w:val="bg-BG"/>
        </w:rPr>
        <w:t xml:space="preserve">След отваряне </w:t>
      </w:r>
      <w:proofErr w:type="spellStart"/>
      <w:r w:rsidR="009D0F1A" w:rsidRPr="009D0F1A">
        <w:rPr>
          <w:i/>
        </w:rPr>
        <w:t>OCUflash</w:t>
      </w:r>
      <w:proofErr w:type="spellEnd"/>
      <w:r w:rsidR="00F02CDF" w:rsidRPr="00A84F31">
        <w:rPr>
          <w:vertAlign w:val="superscript"/>
        </w:rPr>
        <w:t>®</w:t>
      </w:r>
      <w:r w:rsidRPr="00A84F31">
        <w:rPr>
          <w:lang w:val="bg-BG"/>
        </w:rPr>
        <w:t xml:space="preserve"> е готов за очно приложение</w:t>
      </w:r>
      <w:r w:rsidR="00F02CDF" w:rsidRPr="00A84F31">
        <w:t xml:space="preserve">. </w:t>
      </w:r>
      <w:r w:rsidR="00E255A1">
        <w:rPr>
          <w:lang w:val="bg-BG"/>
        </w:rPr>
        <w:t xml:space="preserve"> </w:t>
      </w:r>
      <w:r w:rsidRPr="00A84F31">
        <w:rPr>
          <w:lang w:val="bg-BG"/>
        </w:rPr>
        <w:t xml:space="preserve">Пациентът трябва да развие предпазната капачка, да наведе леко главата си назад, да обърне шишенцето обратно и чрез леко стискане да освободи определения брой капки в долната </w:t>
      </w:r>
      <w:proofErr w:type="spellStart"/>
      <w:r w:rsidRPr="00A84F31">
        <w:rPr>
          <w:lang w:val="bg-BG"/>
        </w:rPr>
        <w:t>к</w:t>
      </w:r>
      <w:r w:rsidR="00F6591C">
        <w:rPr>
          <w:lang w:val="bg-BG"/>
        </w:rPr>
        <w:t>о</w:t>
      </w:r>
      <w:r w:rsidRPr="00A84F31">
        <w:rPr>
          <w:lang w:val="bg-BG"/>
        </w:rPr>
        <w:t>нюнктивална</w:t>
      </w:r>
      <w:proofErr w:type="spellEnd"/>
      <w:r w:rsidRPr="00A84F31">
        <w:rPr>
          <w:lang w:val="bg-BG"/>
        </w:rPr>
        <w:t xml:space="preserve"> торбичка. Количеството на използвания разтвор зависи от начина на употреба. Пациентът накапва или измива окото с колкото разтвор е необходимо (количеството на освободения разтвор зависи от силата на натиска върху шишенцето). </w:t>
      </w:r>
      <w:r w:rsidR="00A565A1" w:rsidRPr="00A84F31">
        <w:rPr>
          <w:lang w:val="bg-BG"/>
        </w:rPr>
        <w:t xml:space="preserve">В случай на възпаление на клепачите, разтворът може да се използва за приготвяне на компреси. По време на приложение, капкомерът не трябва да докосва окото, клепача или миглите. Накрая е необходимо да се затвори </w:t>
      </w:r>
      <w:r w:rsidR="00123BAC" w:rsidRPr="00A84F31">
        <w:rPr>
          <w:lang w:val="bg-BG"/>
        </w:rPr>
        <w:t xml:space="preserve">плътно </w:t>
      </w:r>
      <w:r w:rsidR="00A565A1" w:rsidRPr="00A84F31">
        <w:rPr>
          <w:lang w:val="bg-BG"/>
        </w:rPr>
        <w:t xml:space="preserve">капачката, за да се предотврати евентуално замърсяване. Шишенцето трябва да се съхранява във вертикална позиция.  </w:t>
      </w:r>
    </w:p>
    <w:p w:rsidR="00E01CCB" w:rsidRPr="00C420F0" w:rsidRDefault="00E01CCB" w:rsidP="00123BAC">
      <w:pPr>
        <w:rPr>
          <w:b/>
          <w:szCs w:val="24"/>
          <w:highlight w:val="yellow"/>
        </w:rPr>
      </w:pPr>
    </w:p>
    <w:p w:rsidR="00026485" w:rsidRPr="004C0563" w:rsidRDefault="00A565A1" w:rsidP="00B87CED">
      <w:pPr>
        <w:pStyle w:val="2"/>
        <w:ind w:left="0"/>
        <w:rPr>
          <w:b/>
          <w:szCs w:val="24"/>
          <w:lang w:val="bg-BG"/>
        </w:rPr>
      </w:pPr>
      <w:r w:rsidRPr="004C0563">
        <w:rPr>
          <w:b/>
          <w:lang w:val="bg-BG"/>
        </w:rPr>
        <w:t>Предупреждение</w:t>
      </w:r>
    </w:p>
    <w:p w:rsidR="00F02CDF" w:rsidRPr="004C0563" w:rsidRDefault="009D0F1A" w:rsidP="00B87CED">
      <w:pPr>
        <w:jc w:val="both"/>
        <w:rPr>
          <w:lang w:val="bg-BG"/>
        </w:rPr>
      </w:pPr>
      <w:proofErr w:type="spellStart"/>
      <w:proofErr w:type="gramStart"/>
      <w:r w:rsidRPr="009D0F1A">
        <w:rPr>
          <w:i/>
          <w:lang w:val="en-US"/>
        </w:rPr>
        <w:t>OCUflash</w:t>
      </w:r>
      <w:proofErr w:type="spellEnd"/>
      <w:r w:rsidR="00F02CDF" w:rsidRPr="004C0563">
        <w:rPr>
          <w:vertAlign w:val="superscript"/>
          <w:lang w:val="en-US"/>
        </w:rPr>
        <w:t>®</w:t>
      </w:r>
      <w:r w:rsidR="00F02CDF" w:rsidRPr="004C0563">
        <w:rPr>
          <w:lang w:val="en-US"/>
        </w:rPr>
        <w:t xml:space="preserve"> </w:t>
      </w:r>
      <w:r w:rsidR="00A84F31" w:rsidRPr="004C0563">
        <w:rPr>
          <w:lang w:val="bg-BG"/>
        </w:rPr>
        <w:t>не повлиява концентрацията при шофиране, работата с машини или работата на високи места, която изисква повишено внимание.</w:t>
      </w:r>
      <w:proofErr w:type="gramEnd"/>
      <w:r w:rsidR="00A84F31" w:rsidRPr="004C0563">
        <w:rPr>
          <w:lang w:val="bg-BG"/>
        </w:rPr>
        <w:t xml:space="preserve">  Въпреки това, след приложение в </w:t>
      </w:r>
      <w:proofErr w:type="spellStart"/>
      <w:r w:rsidR="00A84F31" w:rsidRPr="004C0563">
        <w:rPr>
          <w:lang w:val="bg-BG"/>
        </w:rPr>
        <w:t>конюнктивалната</w:t>
      </w:r>
      <w:proofErr w:type="spellEnd"/>
      <w:r w:rsidR="00A84F31" w:rsidRPr="004C0563">
        <w:rPr>
          <w:lang w:val="bg-BG"/>
        </w:rPr>
        <w:t xml:space="preserve"> торбичка е възможно временно да се появи замъглено виждане</w:t>
      </w:r>
      <w:r w:rsidR="004C0563" w:rsidRPr="004C0563">
        <w:rPr>
          <w:lang w:val="bg-BG"/>
        </w:rPr>
        <w:t xml:space="preserve">, поради </w:t>
      </w:r>
      <w:r w:rsidR="00123BAC">
        <w:rPr>
          <w:lang w:val="bg-BG"/>
        </w:rPr>
        <w:t>което</w:t>
      </w:r>
      <w:r w:rsidR="004C0563" w:rsidRPr="004C0563">
        <w:rPr>
          <w:lang w:val="bg-BG"/>
        </w:rPr>
        <w:t xml:space="preserve"> дейностите, изискващи повишено внимание могат да се осъществяват само след отминаването на този временен ефект. В случай на инцидентно поглъщане от дете, потърсете консултация с лекар.  </w:t>
      </w:r>
    </w:p>
    <w:p w:rsidR="00F02CDF" w:rsidRPr="00C420F0" w:rsidRDefault="00F02CDF" w:rsidP="00F02CDF">
      <w:pPr>
        <w:jc w:val="both"/>
        <w:rPr>
          <w:highlight w:val="yellow"/>
          <w:lang w:val="en-US"/>
        </w:rPr>
      </w:pPr>
    </w:p>
    <w:p w:rsidR="00866E35" w:rsidRPr="000E071C" w:rsidRDefault="004C0563" w:rsidP="00F02CDF">
      <w:pPr>
        <w:jc w:val="both"/>
        <w:rPr>
          <w:lang w:val="bg-BG"/>
        </w:rPr>
      </w:pPr>
      <w:r w:rsidRPr="000E071C">
        <w:rPr>
          <w:lang w:val="bg-BG"/>
        </w:rPr>
        <w:t xml:space="preserve">Не се препоръчва носенето на меки контактни лещи (особено </w:t>
      </w:r>
      <w:proofErr w:type="spellStart"/>
      <w:r w:rsidRPr="000E071C">
        <w:rPr>
          <w:lang w:val="bg-BG"/>
        </w:rPr>
        <w:t>хидрофилни</w:t>
      </w:r>
      <w:proofErr w:type="spellEnd"/>
      <w:r w:rsidRPr="000E071C">
        <w:rPr>
          <w:lang w:val="bg-BG"/>
        </w:rPr>
        <w:t>) едновре</w:t>
      </w:r>
      <w:r w:rsidR="00910CCE" w:rsidRPr="000E071C">
        <w:rPr>
          <w:lang w:val="bg-BG"/>
        </w:rPr>
        <w:t xml:space="preserve">менно с прилагането на продукта. Ако е възможно, по време на приложението е препоръчително да не се носят и твърди контактни лещи или </w:t>
      </w:r>
      <w:r w:rsidR="000E071C" w:rsidRPr="000E071C">
        <w:rPr>
          <w:lang w:val="bg-BG"/>
        </w:rPr>
        <w:t xml:space="preserve">да се свалят </w:t>
      </w:r>
      <w:r w:rsidR="00910CCE" w:rsidRPr="000E071C">
        <w:rPr>
          <w:lang w:val="bg-BG"/>
        </w:rPr>
        <w:t xml:space="preserve">преди приложението и да се сложат обратно най-рано 20 минути по-късно. </w:t>
      </w:r>
      <w:r w:rsidR="000E071C">
        <w:rPr>
          <w:lang w:val="bg-BG"/>
        </w:rPr>
        <w:t xml:space="preserve"> </w:t>
      </w:r>
    </w:p>
    <w:p w:rsidR="00B87CED" w:rsidRDefault="00B87CED" w:rsidP="00F02CDF">
      <w:pPr>
        <w:jc w:val="both"/>
        <w:rPr>
          <w:lang w:val="bg-BG"/>
        </w:rPr>
      </w:pPr>
    </w:p>
    <w:p w:rsidR="00123BAC" w:rsidRPr="00123BAC" w:rsidRDefault="00123BAC" w:rsidP="00F02CDF">
      <w:pPr>
        <w:jc w:val="both"/>
        <w:rPr>
          <w:lang w:val="bg-BG"/>
        </w:rPr>
      </w:pPr>
    </w:p>
    <w:p w:rsidR="00B87CED" w:rsidRPr="00B87CED" w:rsidRDefault="003154FD" w:rsidP="00B87CED">
      <w:pPr>
        <w:jc w:val="both"/>
        <w:rPr>
          <w:b/>
          <w:i/>
          <w:szCs w:val="24"/>
        </w:rPr>
      </w:pPr>
      <w:r>
        <w:rPr>
          <w:b/>
          <w:szCs w:val="24"/>
        </w:rPr>
        <w:t xml:space="preserve"> </w:t>
      </w:r>
      <w:r w:rsidR="00B87CED" w:rsidRPr="00B87CED">
        <w:rPr>
          <w:b/>
          <w:szCs w:val="24"/>
        </w:rPr>
        <w:t xml:space="preserve">4.  </w:t>
      </w:r>
      <w:proofErr w:type="spellStart"/>
      <w:proofErr w:type="gramStart"/>
      <w:r w:rsidR="006B78E6" w:rsidRPr="002F2D6D">
        <w:rPr>
          <w:b/>
        </w:rPr>
        <w:t>Възможни</w:t>
      </w:r>
      <w:proofErr w:type="spellEnd"/>
      <w:r w:rsidR="006B78E6" w:rsidRPr="002F2D6D">
        <w:rPr>
          <w:b/>
        </w:rPr>
        <w:t xml:space="preserve"> </w:t>
      </w:r>
      <w:r w:rsidR="006B78E6">
        <w:rPr>
          <w:b/>
          <w:lang w:val="bg-BG"/>
        </w:rPr>
        <w:t xml:space="preserve"> </w:t>
      </w:r>
      <w:proofErr w:type="spellStart"/>
      <w:r w:rsidR="006B78E6" w:rsidRPr="002F2D6D">
        <w:rPr>
          <w:b/>
        </w:rPr>
        <w:t>нежелани</w:t>
      </w:r>
      <w:proofErr w:type="spellEnd"/>
      <w:proofErr w:type="gramEnd"/>
      <w:r w:rsidR="006B78E6" w:rsidRPr="002F2D6D">
        <w:rPr>
          <w:b/>
        </w:rPr>
        <w:t xml:space="preserve"> </w:t>
      </w:r>
      <w:r w:rsidR="006B78E6">
        <w:rPr>
          <w:b/>
          <w:lang w:val="bg-BG"/>
        </w:rPr>
        <w:t xml:space="preserve"> </w:t>
      </w:r>
      <w:proofErr w:type="spellStart"/>
      <w:r w:rsidR="006B78E6" w:rsidRPr="002F2D6D">
        <w:rPr>
          <w:b/>
        </w:rPr>
        <w:t>реакции</w:t>
      </w:r>
      <w:proofErr w:type="spellEnd"/>
    </w:p>
    <w:p w:rsidR="00866E35" w:rsidRDefault="00866E35" w:rsidP="00866E35">
      <w:pPr>
        <w:jc w:val="both"/>
        <w:rPr>
          <w:b/>
          <w:szCs w:val="24"/>
        </w:rPr>
      </w:pPr>
    </w:p>
    <w:p w:rsidR="003154FD" w:rsidRPr="006B78E6" w:rsidRDefault="009D0F1A" w:rsidP="00866E35">
      <w:pPr>
        <w:jc w:val="both"/>
        <w:rPr>
          <w:lang w:val="bg-BG"/>
        </w:rPr>
      </w:pPr>
      <w:proofErr w:type="spellStart"/>
      <w:proofErr w:type="gramStart"/>
      <w:r w:rsidRPr="009D0F1A">
        <w:rPr>
          <w:i/>
          <w:lang w:val="en-US"/>
        </w:rPr>
        <w:t>OCUflash</w:t>
      </w:r>
      <w:proofErr w:type="spellEnd"/>
      <w:r w:rsidR="003154FD" w:rsidRPr="009D0F1A">
        <w:rPr>
          <w:vertAlign w:val="superscript"/>
          <w:lang w:val="en-US"/>
        </w:rPr>
        <w:t>®</w:t>
      </w:r>
      <w:r w:rsidR="003154FD" w:rsidRPr="003154FD">
        <w:rPr>
          <w:lang w:val="en-US"/>
        </w:rPr>
        <w:t xml:space="preserve"> </w:t>
      </w:r>
      <w:r w:rsidR="006B78E6">
        <w:rPr>
          <w:lang w:val="bg-BG"/>
        </w:rPr>
        <w:t xml:space="preserve">е с много добра </w:t>
      </w:r>
      <w:proofErr w:type="spellStart"/>
      <w:r w:rsidR="006B78E6">
        <w:rPr>
          <w:lang w:val="bg-BG"/>
        </w:rPr>
        <w:t>поносимост</w:t>
      </w:r>
      <w:proofErr w:type="spellEnd"/>
      <w:r w:rsidR="003154FD" w:rsidRPr="003154FD">
        <w:rPr>
          <w:lang w:val="en-US"/>
        </w:rPr>
        <w:t>.</w:t>
      </w:r>
      <w:proofErr w:type="gramEnd"/>
      <w:r w:rsidR="003154FD" w:rsidRPr="003154FD">
        <w:rPr>
          <w:lang w:val="en-US"/>
        </w:rPr>
        <w:t xml:space="preserve"> </w:t>
      </w:r>
      <w:r w:rsidR="006B78E6">
        <w:rPr>
          <w:lang w:val="bg-BG"/>
        </w:rPr>
        <w:t xml:space="preserve">Рядко, непосредствено след приложението, може да възникне усещане за леко парене. Може също така да възникне реакция на свръхчувствителност.  </w:t>
      </w:r>
    </w:p>
    <w:p w:rsidR="003154FD" w:rsidRPr="003154FD" w:rsidRDefault="003154FD" w:rsidP="00866E35">
      <w:pPr>
        <w:jc w:val="both"/>
        <w:rPr>
          <w:lang w:val="en-US"/>
        </w:rPr>
      </w:pPr>
    </w:p>
    <w:p w:rsidR="003154FD" w:rsidRPr="006B78E6" w:rsidRDefault="006B78E6" w:rsidP="003154FD">
      <w:pPr>
        <w:jc w:val="both"/>
        <w:rPr>
          <w:lang w:val="bg-BG"/>
        </w:rPr>
      </w:pPr>
      <w:r>
        <w:rPr>
          <w:b/>
          <w:lang w:val="bg-BG"/>
        </w:rPr>
        <w:t>Взаимодействия</w:t>
      </w:r>
      <w:r w:rsidR="003154FD" w:rsidRPr="003154FD">
        <w:rPr>
          <w:b/>
          <w:lang w:val="en-US"/>
        </w:rPr>
        <w:t>:</w:t>
      </w:r>
      <w:r w:rsidR="003154FD" w:rsidRPr="003154FD">
        <w:rPr>
          <w:lang w:val="en-US"/>
        </w:rPr>
        <w:t xml:space="preserve"> </w:t>
      </w:r>
      <w:r>
        <w:rPr>
          <w:lang w:val="bg-BG"/>
        </w:rPr>
        <w:t>Не са докладвани до момента.</w:t>
      </w:r>
    </w:p>
    <w:p w:rsidR="003154FD" w:rsidRDefault="003154FD" w:rsidP="00866E35">
      <w:pPr>
        <w:jc w:val="both"/>
        <w:rPr>
          <w:b/>
          <w:szCs w:val="24"/>
          <w:lang w:val="bg-BG"/>
        </w:rPr>
      </w:pPr>
    </w:p>
    <w:p w:rsidR="00123BAC" w:rsidRPr="00123BAC" w:rsidRDefault="00123BAC" w:rsidP="00866E35">
      <w:pPr>
        <w:jc w:val="both"/>
        <w:rPr>
          <w:b/>
          <w:szCs w:val="24"/>
          <w:lang w:val="bg-BG"/>
        </w:rPr>
      </w:pPr>
    </w:p>
    <w:p w:rsidR="00123BAC" w:rsidRDefault="00B87CED" w:rsidP="00123BAC">
      <w:pPr>
        <w:jc w:val="both"/>
        <w:rPr>
          <w:lang w:val="bg-BG"/>
        </w:rPr>
      </w:pPr>
      <w:r w:rsidRPr="00123BAC">
        <w:rPr>
          <w:b/>
          <w:lang w:val="bg-BG"/>
        </w:rPr>
        <w:t>5</w:t>
      </w:r>
      <w:r w:rsidR="00026485" w:rsidRPr="00123BAC">
        <w:rPr>
          <w:b/>
          <w:lang w:val="bg-BG"/>
        </w:rPr>
        <w:t xml:space="preserve">.  </w:t>
      </w:r>
      <w:r w:rsidR="006B78E6" w:rsidRPr="00123BAC">
        <w:rPr>
          <w:b/>
          <w:lang w:val="bg-BG"/>
        </w:rPr>
        <w:t xml:space="preserve">Какво съдържа </w:t>
      </w:r>
      <w:proofErr w:type="spellStart"/>
      <w:r w:rsidR="009D0F1A" w:rsidRPr="00123BAC">
        <w:rPr>
          <w:b/>
          <w:lang w:val="bg-BG"/>
        </w:rPr>
        <w:t>OCUflash</w:t>
      </w:r>
      <w:proofErr w:type="spellEnd"/>
      <w:r w:rsidR="003154FD" w:rsidRPr="00123BAC">
        <w:rPr>
          <w:b/>
          <w:lang w:val="bg-BG"/>
        </w:rPr>
        <w:t>®</w:t>
      </w:r>
      <w:r w:rsidR="00026485" w:rsidRPr="00123BAC">
        <w:rPr>
          <w:b/>
          <w:lang w:val="bg-BG"/>
        </w:rPr>
        <w:t xml:space="preserve"> </w:t>
      </w:r>
    </w:p>
    <w:p w:rsidR="00123BAC" w:rsidRDefault="00123BAC" w:rsidP="00123BAC">
      <w:pPr>
        <w:rPr>
          <w:lang w:val="bg-BG"/>
        </w:rPr>
      </w:pPr>
    </w:p>
    <w:p w:rsidR="00123BAC" w:rsidRDefault="000E071C" w:rsidP="00123BAC">
      <w:pPr>
        <w:rPr>
          <w:lang w:val="bg-BG"/>
        </w:rPr>
      </w:pPr>
      <w:r w:rsidRPr="000E071C">
        <w:rPr>
          <w:lang w:val="bg-BG"/>
        </w:rPr>
        <w:t xml:space="preserve">Натриев </w:t>
      </w:r>
      <w:r w:rsidRPr="009D0F1A">
        <w:rPr>
          <w:lang w:val="bg-BG"/>
        </w:rPr>
        <w:t>хлорид</w:t>
      </w:r>
      <w:r w:rsidR="003154FD" w:rsidRPr="009D0F1A">
        <w:rPr>
          <w:lang w:val="en-US"/>
        </w:rPr>
        <w:t xml:space="preserve"> 7 mg </w:t>
      </w:r>
      <w:r w:rsidRPr="009D0F1A">
        <w:rPr>
          <w:lang w:val="bg-BG"/>
        </w:rPr>
        <w:t xml:space="preserve">в </w:t>
      </w:r>
      <w:r w:rsidR="003154FD" w:rsidRPr="009D0F1A">
        <w:rPr>
          <w:lang w:val="en-US"/>
        </w:rPr>
        <w:t>1 m</w:t>
      </w:r>
      <w:r w:rsidRPr="009D0F1A">
        <w:rPr>
          <w:lang w:val="en-US"/>
        </w:rPr>
        <w:t>l</w:t>
      </w:r>
    </w:p>
    <w:p w:rsidR="003154FD" w:rsidRPr="00123BAC" w:rsidRDefault="000E071C" w:rsidP="00E255A1">
      <w:pPr>
        <w:jc w:val="both"/>
        <w:rPr>
          <w:szCs w:val="24"/>
        </w:rPr>
      </w:pPr>
      <w:r w:rsidRPr="009D0F1A">
        <w:rPr>
          <w:i/>
          <w:lang w:val="bg-BG"/>
        </w:rPr>
        <w:t>Помощни вещества</w:t>
      </w:r>
      <w:r w:rsidR="003154FD" w:rsidRPr="009D0F1A">
        <w:rPr>
          <w:i/>
          <w:lang w:val="en-US"/>
        </w:rPr>
        <w:t>:</w:t>
      </w:r>
      <w:r w:rsidR="003154FD" w:rsidRPr="009D0F1A">
        <w:rPr>
          <w:lang w:val="en-US"/>
        </w:rPr>
        <w:t xml:space="preserve"> </w:t>
      </w:r>
      <w:proofErr w:type="spellStart"/>
      <w:r w:rsidRPr="009D0F1A">
        <w:rPr>
          <w:lang w:val="bg-BG"/>
        </w:rPr>
        <w:t>бензалкониев</w:t>
      </w:r>
      <w:proofErr w:type="spellEnd"/>
      <w:r w:rsidRPr="009D0F1A">
        <w:rPr>
          <w:lang w:val="bg-BG"/>
        </w:rPr>
        <w:t xml:space="preserve"> хлорид</w:t>
      </w:r>
      <w:r w:rsidR="003154FD" w:rsidRPr="009D0F1A">
        <w:rPr>
          <w:lang w:val="en-US"/>
        </w:rPr>
        <w:t xml:space="preserve"> 0.04 mg </w:t>
      </w:r>
      <w:r w:rsidRPr="009D0F1A">
        <w:rPr>
          <w:lang w:val="bg-BG"/>
        </w:rPr>
        <w:t>в</w:t>
      </w:r>
      <w:r w:rsidR="003154FD" w:rsidRPr="009D0F1A">
        <w:rPr>
          <w:lang w:val="en-US"/>
        </w:rPr>
        <w:t> 1 m</w:t>
      </w:r>
      <w:r w:rsidRPr="009D0F1A">
        <w:rPr>
          <w:lang w:val="en-US"/>
        </w:rPr>
        <w:t>l</w:t>
      </w:r>
      <w:r w:rsidR="003154FD" w:rsidRPr="009D0F1A">
        <w:rPr>
          <w:lang w:val="en-US"/>
        </w:rPr>
        <w:t xml:space="preserve"> (0.004%), </w:t>
      </w:r>
      <w:proofErr w:type="spellStart"/>
      <w:r w:rsidRPr="009D0F1A">
        <w:rPr>
          <w:lang w:val="bg-BG"/>
        </w:rPr>
        <w:t>динатриев</w:t>
      </w:r>
      <w:proofErr w:type="spellEnd"/>
      <w:r w:rsidRPr="009D0F1A">
        <w:rPr>
          <w:lang w:val="bg-BG"/>
        </w:rPr>
        <w:t xml:space="preserve"> </w:t>
      </w:r>
      <w:proofErr w:type="spellStart"/>
      <w:r w:rsidRPr="009D0F1A">
        <w:rPr>
          <w:lang w:val="bg-BG"/>
        </w:rPr>
        <w:t>едетат</w:t>
      </w:r>
      <w:proofErr w:type="spellEnd"/>
      <w:r w:rsidRPr="009D0F1A">
        <w:rPr>
          <w:lang w:val="bg-BG"/>
        </w:rPr>
        <w:t xml:space="preserve">, </w:t>
      </w:r>
      <w:proofErr w:type="spellStart"/>
      <w:r w:rsidRPr="009D0F1A">
        <w:rPr>
          <w:lang w:val="bg-BG"/>
        </w:rPr>
        <w:t>дихидрат</w:t>
      </w:r>
      <w:proofErr w:type="spellEnd"/>
      <w:r w:rsidRPr="009D0F1A">
        <w:rPr>
          <w:lang w:val="bg-BG"/>
        </w:rPr>
        <w:t xml:space="preserve">, калиев хлорид, магнезиев хлорид </w:t>
      </w:r>
      <w:proofErr w:type="spellStart"/>
      <w:r w:rsidRPr="009D0F1A">
        <w:rPr>
          <w:lang w:val="bg-BG"/>
        </w:rPr>
        <w:t>хекс</w:t>
      </w:r>
      <w:r w:rsidR="009D0F1A" w:rsidRPr="009D0F1A">
        <w:rPr>
          <w:lang w:val="bg-BG"/>
        </w:rPr>
        <w:t>а</w:t>
      </w:r>
      <w:r w:rsidRPr="009D0F1A">
        <w:rPr>
          <w:lang w:val="bg-BG"/>
        </w:rPr>
        <w:t>хидрат</w:t>
      </w:r>
      <w:proofErr w:type="spellEnd"/>
      <w:r w:rsidRPr="009D0F1A">
        <w:rPr>
          <w:lang w:val="bg-BG"/>
        </w:rPr>
        <w:t xml:space="preserve">, </w:t>
      </w:r>
      <w:proofErr w:type="spellStart"/>
      <w:r w:rsidRPr="009D0F1A">
        <w:rPr>
          <w:lang w:val="bg-BG"/>
        </w:rPr>
        <w:t>полисорбат</w:t>
      </w:r>
      <w:proofErr w:type="spellEnd"/>
      <w:r w:rsidRPr="009D0F1A">
        <w:rPr>
          <w:lang w:val="bg-BG"/>
        </w:rPr>
        <w:t xml:space="preserve"> 80, тинктура </w:t>
      </w:r>
      <w:proofErr w:type="spellStart"/>
      <w:r w:rsidRPr="009D0F1A">
        <w:rPr>
          <w:lang w:val="bg-BG"/>
        </w:rPr>
        <w:t>еуфрази</w:t>
      </w:r>
      <w:r w:rsidR="009D0F1A" w:rsidRPr="009D0F1A">
        <w:rPr>
          <w:lang w:val="bg-BG"/>
        </w:rPr>
        <w:t>я</w:t>
      </w:r>
      <w:proofErr w:type="spellEnd"/>
      <w:r w:rsidR="009D0F1A" w:rsidRPr="009D0F1A">
        <w:rPr>
          <w:lang w:val="bg-BG"/>
        </w:rPr>
        <w:t xml:space="preserve">, боракс, натриев </w:t>
      </w:r>
      <w:proofErr w:type="spellStart"/>
      <w:r w:rsidR="009D0F1A" w:rsidRPr="009D0F1A">
        <w:rPr>
          <w:lang w:val="bg-BG"/>
        </w:rPr>
        <w:t>хидроксид</w:t>
      </w:r>
      <w:proofErr w:type="spellEnd"/>
      <w:r w:rsidR="009D0F1A" w:rsidRPr="009D0F1A">
        <w:rPr>
          <w:lang w:val="bg-BG"/>
        </w:rPr>
        <w:t xml:space="preserve">, вода за инжекции. </w:t>
      </w:r>
      <w:r w:rsidRPr="009D0F1A">
        <w:rPr>
          <w:lang w:val="bg-BG"/>
        </w:rPr>
        <w:t xml:space="preserve"> </w:t>
      </w:r>
    </w:p>
    <w:p w:rsidR="006F67FD" w:rsidRDefault="006F67FD" w:rsidP="00E255A1">
      <w:pPr>
        <w:pStyle w:val="2"/>
        <w:rPr>
          <w:szCs w:val="24"/>
          <w:lang w:val="bg-BG"/>
        </w:rPr>
      </w:pPr>
    </w:p>
    <w:p w:rsidR="00123BAC" w:rsidRDefault="00123BAC" w:rsidP="00E255A1">
      <w:pPr>
        <w:pStyle w:val="2"/>
        <w:ind w:left="0"/>
        <w:rPr>
          <w:szCs w:val="24"/>
          <w:lang w:val="bg-BG"/>
        </w:rPr>
      </w:pPr>
    </w:p>
    <w:p w:rsidR="00E255A1" w:rsidRPr="00123BAC" w:rsidRDefault="00E255A1" w:rsidP="00E255A1">
      <w:pPr>
        <w:pStyle w:val="2"/>
        <w:ind w:left="0"/>
        <w:rPr>
          <w:szCs w:val="24"/>
          <w:lang w:val="bg-BG"/>
        </w:rPr>
      </w:pPr>
      <w:bookmarkStart w:id="0" w:name="_GoBack"/>
      <w:bookmarkEnd w:id="0"/>
    </w:p>
    <w:p w:rsidR="006B78E6" w:rsidRDefault="00B87CED" w:rsidP="006B78E6">
      <w:pPr>
        <w:pStyle w:val="2"/>
        <w:spacing w:after="240"/>
        <w:ind w:left="0"/>
        <w:rPr>
          <w:lang w:val="sk-SK" w:eastAsia="cs-CZ" w:bidi="ar-SA"/>
        </w:rPr>
      </w:pPr>
      <w:r>
        <w:rPr>
          <w:b/>
        </w:rPr>
        <w:lastRenderedPageBreak/>
        <w:t>6</w:t>
      </w:r>
      <w:r w:rsidR="00026485" w:rsidRPr="00B54A53">
        <w:rPr>
          <w:b/>
        </w:rPr>
        <w:t xml:space="preserve">.  </w:t>
      </w:r>
      <w:r w:rsidR="006B78E6">
        <w:rPr>
          <w:b/>
          <w:lang w:val="bg-BG"/>
        </w:rPr>
        <w:t>Как да съхранявате</w:t>
      </w:r>
      <w:r w:rsidR="006B78E6" w:rsidRPr="00866E35">
        <w:rPr>
          <w:b/>
        </w:rPr>
        <w:t xml:space="preserve"> </w:t>
      </w:r>
      <w:proofErr w:type="spellStart"/>
      <w:r w:rsidR="009D0F1A" w:rsidRPr="009D0F1A">
        <w:rPr>
          <w:b/>
          <w:i/>
          <w:lang w:val="en-US"/>
        </w:rPr>
        <w:t>OCUflash</w:t>
      </w:r>
      <w:proofErr w:type="spellEnd"/>
      <w:r w:rsidR="003154FD" w:rsidRPr="003154FD">
        <w:rPr>
          <w:b/>
          <w:vertAlign w:val="superscript"/>
          <w:lang w:val="en-US"/>
        </w:rPr>
        <w:t>®</w:t>
      </w:r>
      <w:r w:rsidR="006B78E6" w:rsidRPr="006B78E6">
        <w:rPr>
          <w:b/>
          <w:lang w:val="bg-BG"/>
        </w:rPr>
        <w:t xml:space="preserve"> </w:t>
      </w:r>
      <w:r w:rsidR="006B78E6">
        <w:rPr>
          <w:b/>
          <w:lang w:val="bg-BG"/>
        </w:rPr>
        <w:t>и допълнителна информация</w:t>
      </w:r>
      <w:r w:rsidR="006B78E6" w:rsidRPr="00866E35">
        <w:rPr>
          <w:lang w:val="sk-SK" w:eastAsia="cs-CZ" w:bidi="ar-SA"/>
        </w:rPr>
        <w:t xml:space="preserve"> </w:t>
      </w:r>
    </w:p>
    <w:p w:rsidR="006B78E6" w:rsidRPr="00F76877" w:rsidRDefault="006B78E6" w:rsidP="006B78E6">
      <w:pPr>
        <w:numPr>
          <w:ilvl w:val="12"/>
          <w:numId w:val="0"/>
        </w:numPr>
        <w:ind w:right="-2"/>
        <w:jc w:val="both"/>
        <w:rPr>
          <w:lang w:val="bg-BG" w:eastAsia="cs-CZ" w:bidi="ar-SA"/>
        </w:rPr>
      </w:pPr>
      <w:r>
        <w:rPr>
          <w:lang w:val="bg-BG" w:eastAsia="cs-CZ" w:bidi="ar-SA"/>
        </w:rPr>
        <w:t>Да се съхранява при температура под</w:t>
      </w:r>
      <w:r w:rsidRPr="00866E35">
        <w:rPr>
          <w:lang w:val="sk-SK" w:eastAsia="cs-CZ" w:bidi="ar-SA"/>
        </w:rPr>
        <w:t xml:space="preserve"> 25</w:t>
      </w:r>
      <w:r w:rsidRPr="00866E35">
        <w:rPr>
          <w:lang w:val="sk-SK" w:eastAsia="cs-CZ" w:bidi="ar-SA"/>
        </w:rPr>
        <w:sym w:font="Symbol" w:char="F0B0"/>
      </w:r>
      <w:r w:rsidRPr="00866E35">
        <w:rPr>
          <w:lang w:val="sk-SK" w:eastAsia="cs-CZ" w:bidi="ar-SA"/>
        </w:rPr>
        <w:t xml:space="preserve">C. </w:t>
      </w:r>
      <w:r>
        <w:rPr>
          <w:lang w:val="bg-BG" w:eastAsia="cs-CZ" w:bidi="ar-SA"/>
        </w:rPr>
        <w:t xml:space="preserve">Да не се охлажда/замразява. </w:t>
      </w:r>
      <w:r>
        <w:rPr>
          <w:rFonts w:cs="Arial"/>
          <w:szCs w:val="24"/>
          <w:lang w:val="bg-BG" w:eastAsia="cs-CZ" w:bidi="ar-SA"/>
        </w:rPr>
        <w:t xml:space="preserve"> </w:t>
      </w:r>
    </w:p>
    <w:p w:rsidR="006B78E6" w:rsidRPr="00F76877" w:rsidRDefault="006B78E6" w:rsidP="006B78E6">
      <w:pPr>
        <w:numPr>
          <w:ilvl w:val="12"/>
          <w:numId w:val="0"/>
        </w:numPr>
        <w:ind w:right="-2"/>
        <w:jc w:val="both"/>
        <w:rPr>
          <w:lang w:val="bg-BG" w:eastAsia="cs-CZ" w:bidi="ar-SA"/>
        </w:rPr>
      </w:pPr>
      <w:r>
        <w:rPr>
          <w:lang w:val="bg-BG" w:eastAsia="cs-CZ" w:bidi="ar-SA"/>
        </w:rPr>
        <w:t xml:space="preserve">Да се използва до 28 дни след първо отваряне.  </w:t>
      </w:r>
    </w:p>
    <w:p w:rsidR="006B78E6" w:rsidRDefault="006B78E6" w:rsidP="006B78E6">
      <w:pPr>
        <w:numPr>
          <w:ilvl w:val="12"/>
          <w:numId w:val="0"/>
        </w:numPr>
        <w:ind w:right="-2"/>
        <w:jc w:val="both"/>
        <w:rPr>
          <w:rFonts w:cs="Arial"/>
          <w:szCs w:val="24"/>
          <w:lang w:val="sk-SK" w:eastAsia="cs-CZ" w:bidi="ar-SA"/>
        </w:rPr>
      </w:pPr>
      <w:r>
        <w:rPr>
          <w:rFonts w:cs="Arial"/>
          <w:szCs w:val="24"/>
          <w:lang w:val="bg-BG" w:eastAsia="cs-CZ" w:bidi="ar-SA"/>
        </w:rPr>
        <w:t>Да се съхранява на място, недостъпно за деца</w:t>
      </w:r>
      <w:r>
        <w:rPr>
          <w:rFonts w:cs="Arial"/>
          <w:szCs w:val="24"/>
          <w:lang w:val="sk-SK" w:eastAsia="cs-CZ" w:bidi="ar-SA"/>
        </w:rPr>
        <w:t>.</w:t>
      </w:r>
    </w:p>
    <w:p w:rsidR="006B78E6" w:rsidRDefault="006B78E6" w:rsidP="006B78E6">
      <w:pPr>
        <w:numPr>
          <w:ilvl w:val="12"/>
          <w:numId w:val="0"/>
        </w:numPr>
        <w:ind w:right="-2"/>
        <w:jc w:val="both"/>
        <w:rPr>
          <w:rFonts w:cs="Arial"/>
          <w:szCs w:val="24"/>
          <w:lang w:val="sk-SK" w:eastAsia="cs-CZ" w:bidi="ar-SA"/>
        </w:rPr>
      </w:pPr>
    </w:p>
    <w:p w:rsidR="006B78E6" w:rsidRDefault="006B78E6" w:rsidP="006B78E6">
      <w:pPr>
        <w:jc w:val="both"/>
      </w:pPr>
      <w:proofErr w:type="spellStart"/>
      <w:proofErr w:type="gramStart"/>
      <w:r w:rsidRPr="00F76877">
        <w:t>Не</w:t>
      </w:r>
      <w:proofErr w:type="spellEnd"/>
      <w:r w:rsidRPr="00F76877">
        <w:t xml:space="preserve"> </w:t>
      </w:r>
      <w:proofErr w:type="spellStart"/>
      <w:r w:rsidRPr="00F76877">
        <w:t>използвайте</w:t>
      </w:r>
      <w:proofErr w:type="spellEnd"/>
      <w:r w:rsidRPr="00F76877">
        <w:t xml:space="preserve"> </w:t>
      </w:r>
      <w:proofErr w:type="spellStart"/>
      <w:r w:rsidRPr="00F76877">
        <w:t>продукта</w:t>
      </w:r>
      <w:proofErr w:type="spellEnd"/>
      <w:r w:rsidRPr="00F76877">
        <w:t xml:space="preserve"> </w:t>
      </w:r>
      <w:proofErr w:type="spellStart"/>
      <w:r w:rsidRPr="00F76877">
        <w:t>след</w:t>
      </w:r>
      <w:proofErr w:type="spellEnd"/>
      <w:r w:rsidRPr="00F76877">
        <w:t xml:space="preserve"> </w:t>
      </w:r>
      <w:proofErr w:type="spellStart"/>
      <w:r w:rsidRPr="00F76877">
        <w:t>изтичане</w:t>
      </w:r>
      <w:proofErr w:type="spellEnd"/>
      <w:r w:rsidRPr="00F76877">
        <w:t xml:space="preserve"> </w:t>
      </w:r>
      <w:proofErr w:type="spellStart"/>
      <w:r w:rsidRPr="00F76877">
        <w:t>на</w:t>
      </w:r>
      <w:proofErr w:type="spellEnd"/>
      <w:r w:rsidRPr="00F76877">
        <w:t xml:space="preserve"> </w:t>
      </w:r>
      <w:proofErr w:type="spellStart"/>
      <w:r w:rsidRPr="00F76877">
        <w:t>срока</w:t>
      </w:r>
      <w:proofErr w:type="spellEnd"/>
      <w:r w:rsidRPr="00F76877">
        <w:t xml:space="preserve"> </w:t>
      </w:r>
      <w:proofErr w:type="spellStart"/>
      <w:r w:rsidRPr="00F76877">
        <w:t>на</w:t>
      </w:r>
      <w:proofErr w:type="spellEnd"/>
      <w:r w:rsidRPr="00F76877">
        <w:t xml:space="preserve"> </w:t>
      </w:r>
      <w:proofErr w:type="spellStart"/>
      <w:r w:rsidRPr="00F76877">
        <w:t>годност</w:t>
      </w:r>
      <w:proofErr w:type="spellEnd"/>
      <w:r w:rsidRPr="00F76877">
        <w:t xml:space="preserve">, </w:t>
      </w:r>
      <w:proofErr w:type="spellStart"/>
      <w:r w:rsidRPr="00F76877">
        <w:t>отбелязан</w:t>
      </w:r>
      <w:proofErr w:type="spellEnd"/>
      <w:r w:rsidRPr="00F76877">
        <w:t xml:space="preserve"> </w:t>
      </w:r>
      <w:proofErr w:type="spellStart"/>
      <w:r w:rsidRPr="00F76877">
        <w:t>върху</w:t>
      </w:r>
      <w:proofErr w:type="spellEnd"/>
      <w:r w:rsidRPr="00F76877">
        <w:t xml:space="preserve"> </w:t>
      </w:r>
      <w:proofErr w:type="spellStart"/>
      <w:r w:rsidRPr="00F76877">
        <w:t>етикета</w:t>
      </w:r>
      <w:proofErr w:type="spellEnd"/>
      <w:r w:rsidRPr="00F76877">
        <w:t xml:space="preserve"> </w:t>
      </w:r>
      <w:proofErr w:type="spellStart"/>
      <w:r w:rsidRPr="00F76877">
        <w:t>или</w:t>
      </w:r>
      <w:proofErr w:type="spellEnd"/>
      <w:r w:rsidRPr="00F76877">
        <w:t xml:space="preserve"> </w:t>
      </w:r>
      <w:proofErr w:type="spellStart"/>
      <w:r w:rsidRPr="00F76877">
        <w:t>външната</w:t>
      </w:r>
      <w:proofErr w:type="spellEnd"/>
      <w:r w:rsidRPr="00F76877">
        <w:t xml:space="preserve"> </w:t>
      </w:r>
      <w:proofErr w:type="spellStart"/>
      <w:r w:rsidRPr="00F76877">
        <w:t>опаковка</w:t>
      </w:r>
      <w:proofErr w:type="spellEnd"/>
      <w:r w:rsidRPr="00F76877">
        <w:t xml:space="preserve"> </w:t>
      </w:r>
      <w:proofErr w:type="spellStart"/>
      <w:r w:rsidRPr="00F76877">
        <w:t>след</w:t>
      </w:r>
      <w:proofErr w:type="spellEnd"/>
      <w:r w:rsidRPr="00F76877">
        <w:t xml:space="preserve"> </w:t>
      </w:r>
      <w:proofErr w:type="spellStart"/>
      <w:r w:rsidRPr="00F76877">
        <w:t>символа</w:t>
      </w:r>
      <w:proofErr w:type="spellEnd"/>
      <w:r w:rsidRPr="00F76877">
        <w:t xml:space="preserve"> „</w:t>
      </w:r>
      <w:proofErr w:type="spellStart"/>
      <w:r w:rsidRPr="00F76877">
        <w:t>пясъчен</w:t>
      </w:r>
      <w:proofErr w:type="spellEnd"/>
      <w:r w:rsidRPr="00F76877">
        <w:t xml:space="preserve"> </w:t>
      </w:r>
      <w:proofErr w:type="spellStart"/>
      <w:r w:rsidRPr="00F76877">
        <w:t>часовник</w:t>
      </w:r>
      <w:proofErr w:type="spellEnd"/>
      <w:r w:rsidRPr="00F76877">
        <w:t>“.</w:t>
      </w:r>
      <w:proofErr w:type="gramEnd"/>
      <w:r w:rsidRPr="00F76877">
        <w:t xml:space="preserve"> </w:t>
      </w:r>
      <w:proofErr w:type="spellStart"/>
      <w:proofErr w:type="gramStart"/>
      <w:r w:rsidRPr="00F76877">
        <w:t>Срокът</w:t>
      </w:r>
      <w:proofErr w:type="spellEnd"/>
      <w:r w:rsidRPr="00F76877">
        <w:t xml:space="preserve"> </w:t>
      </w:r>
      <w:proofErr w:type="spellStart"/>
      <w:r w:rsidRPr="00F76877">
        <w:t>на</w:t>
      </w:r>
      <w:proofErr w:type="spellEnd"/>
      <w:r w:rsidRPr="00F76877">
        <w:t xml:space="preserve"> </w:t>
      </w:r>
      <w:proofErr w:type="spellStart"/>
      <w:r w:rsidRPr="00F76877">
        <w:t>годност</w:t>
      </w:r>
      <w:proofErr w:type="spellEnd"/>
      <w:r w:rsidRPr="00F76877">
        <w:t xml:space="preserve"> </w:t>
      </w:r>
      <w:proofErr w:type="spellStart"/>
      <w:r w:rsidRPr="00F76877">
        <w:t>отговаря</w:t>
      </w:r>
      <w:proofErr w:type="spellEnd"/>
      <w:r w:rsidRPr="00F76877">
        <w:t xml:space="preserve"> </w:t>
      </w:r>
      <w:proofErr w:type="spellStart"/>
      <w:r w:rsidRPr="00F76877">
        <w:t>на</w:t>
      </w:r>
      <w:proofErr w:type="spellEnd"/>
      <w:r w:rsidRPr="00F76877">
        <w:t xml:space="preserve"> </w:t>
      </w:r>
      <w:proofErr w:type="spellStart"/>
      <w:r w:rsidRPr="00F76877">
        <w:t>последния</w:t>
      </w:r>
      <w:proofErr w:type="spellEnd"/>
      <w:r w:rsidRPr="00F76877">
        <w:t xml:space="preserve"> </w:t>
      </w:r>
      <w:proofErr w:type="spellStart"/>
      <w:r w:rsidRPr="00F76877">
        <w:t>ден</w:t>
      </w:r>
      <w:proofErr w:type="spellEnd"/>
      <w:r w:rsidRPr="00F76877">
        <w:t xml:space="preserve"> </w:t>
      </w:r>
      <w:proofErr w:type="spellStart"/>
      <w:r w:rsidRPr="00F76877">
        <w:t>от</w:t>
      </w:r>
      <w:proofErr w:type="spellEnd"/>
      <w:r w:rsidRPr="00F76877">
        <w:t xml:space="preserve"> </w:t>
      </w:r>
      <w:proofErr w:type="spellStart"/>
      <w:r w:rsidRPr="00F76877">
        <w:t>посочения</w:t>
      </w:r>
      <w:proofErr w:type="spellEnd"/>
      <w:r w:rsidRPr="00F76877">
        <w:t xml:space="preserve"> </w:t>
      </w:r>
      <w:proofErr w:type="spellStart"/>
      <w:r w:rsidRPr="00F76877">
        <w:t>месец</w:t>
      </w:r>
      <w:proofErr w:type="spellEnd"/>
      <w:r w:rsidRPr="00F76877">
        <w:t>.</w:t>
      </w:r>
      <w:proofErr w:type="gramEnd"/>
    </w:p>
    <w:p w:rsidR="005A76BD" w:rsidRDefault="005A76BD" w:rsidP="005A76BD">
      <w:pPr>
        <w:jc w:val="both"/>
      </w:pPr>
    </w:p>
    <w:p w:rsidR="00026485" w:rsidRPr="00B54A53" w:rsidRDefault="006B78E6" w:rsidP="00026485">
      <w:pPr>
        <w:jc w:val="both"/>
        <w:rPr>
          <w:szCs w:val="24"/>
        </w:rPr>
      </w:pPr>
      <w:r>
        <w:rPr>
          <w:b/>
          <w:bCs/>
          <w:lang w:val="bg-BG"/>
        </w:rPr>
        <w:t>Опаковка</w:t>
      </w:r>
      <w:r w:rsidR="00026485" w:rsidRPr="00B54A53">
        <w:rPr>
          <w:b/>
        </w:rPr>
        <w:t>:</w:t>
      </w:r>
      <w:r w:rsidR="00026485" w:rsidRPr="00B54A53">
        <w:t xml:space="preserve">  1 x 10 ml</w:t>
      </w:r>
      <w:r w:rsidR="003154FD">
        <w:t>, 2 x 10 ml</w:t>
      </w:r>
    </w:p>
    <w:p w:rsidR="00026485" w:rsidRPr="00B54A53" w:rsidRDefault="00026485" w:rsidP="00026485">
      <w:pPr>
        <w:jc w:val="both"/>
        <w:rPr>
          <w:b/>
          <w:szCs w:val="24"/>
        </w:rPr>
      </w:pPr>
    </w:p>
    <w:p w:rsidR="00026485" w:rsidRPr="00B54A53" w:rsidRDefault="00026485" w:rsidP="00026485">
      <w:pPr>
        <w:spacing w:after="240"/>
        <w:jc w:val="both"/>
        <w:rPr>
          <w:b/>
          <w:szCs w:val="24"/>
        </w:rPr>
      </w:pPr>
      <w:r w:rsidRPr="00B54A53">
        <w:rPr>
          <w:noProof/>
          <w:lang w:val="bg-BG" w:eastAsia="bg-BG" w:bidi="ar-SA"/>
        </w:rPr>
        <w:drawing>
          <wp:inline distT="0" distB="0" distL="0" distR="0" wp14:anchorId="124AB50A" wp14:editId="570FF6CE">
            <wp:extent cx="431165" cy="466090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85" w:rsidRPr="00B54A53" w:rsidRDefault="00026485" w:rsidP="00026485">
      <w:pPr>
        <w:ind w:left="567" w:hanging="567"/>
        <w:rPr>
          <w:noProof/>
          <w:sz w:val="22"/>
          <w:szCs w:val="24"/>
        </w:rPr>
      </w:pPr>
      <w:r w:rsidRPr="00B54A53">
        <w:rPr>
          <w:noProof/>
          <w:sz w:val="22"/>
        </w:rPr>
        <w:t>UNIMED PHARMA spol. s.r.o., Oriešková 11, 821 05 Bratislava, Slovak Republic</w:t>
      </w:r>
    </w:p>
    <w:p w:rsidR="00026485" w:rsidRPr="00B54A53" w:rsidRDefault="00026485" w:rsidP="00026485">
      <w:pPr>
        <w:ind w:left="567" w:hanging="567"/>
        <w:rPr>
          <w:sz w:val="22"/>
          <w:szCs w:val="24"/>
        </w:rPr>
      </w:pPr>
      <w:r w:rsidRPr="00B54A53">
        <w:rPr>
          <w:noProof/>
          <w:sz w:val="22"/>
        </w:rPr>
        <w:t>Tel: +421 2 4333 3786</w:t>
      </w:r>
    </w:p>
    <w:p w:rsidR="00026485" w:rsidRPr="00B54A53" w:rsidRDefault="00026485" w:rsidP="00026485">
      <w:pPr>
        <w:ind w:left="567" w:hanging="567"/>
        <w:rPr>
          <w:noProof/>
          <w:sz w:val="22"/>
          <w:szCs w:val="24"/>
        </w:rPr>
      </w:pPr>
      <w:r w:rsidRPr="00B54A53">
        <w:rPr>
          <w:noProof/>
          <w:sz w:val="22"/>
        </w:rPr>
        <w:t>Fax: +421 2 4363 8743</w:t>
      </w:r>
    </w:p>
    <w:p w:rsidR="00026485" w:rsidRPr="00B54A53" w:rsidRDefault="00026485" w:rsidP="00026485">
      <w:pPr>
        <w:ind w:left="567" w:hanging="567"/>
        <w:rPr>
          <w:noProof/>
          <w:sz w:val="22"/>
          <w:szCs w:val="24"/>
        </w:rPr>
      </w:pPr>
      <w:r w:rsidRPr="00B54A53">
        <w:rPr>
          <w:noProof/>
          <w:sz w:val="22"/>
        </w:rPr>
        <w:t xml:space="preserve">e-mail: </w:t>
      </w:r>
      <w:hyperlink r:id="rId9">
        <w:r w:rsidRPr="00B54A53">
          <w:rPr>
            <w:noProof/>
            <w:sz w:val="22"/>
            <w:u w:val="single"/>
          </w:rPr>
          <w:t>unimedpharma@unimedpharma.sk</w:t>
        </w:r>
      </w:hyperlink>
    </w:p>
    <w:p w:rsidR="00026485" w:rsidRPr="00B54A53" w:rsidRDefault="00971DA3" w:rsidP="00026485">
      <w:pPr>
        <w:rPr>
          <w:szCs w:val="24"/>
        </w:rPr>
      </w:pPr>
      <w:hyperlink r:id="rId10">
        <w:r w:rsidR="001D24DC" w:rsidRPr="00B54A53">
          <w:rPr>
            <w:noProof/>
            <w:sz w:val="22"/>
            <w:u w:val="single"/>
          </w:rPr>
          <w:t>www.unimedpharma.eu</w:t>
        </w:r>
      </w:hyperlink>
      <w:r w:rsidR="001D24DC" w:rsidRPr="00B54A53">
        <w:t xml:space="preserve"> </w:t>
      </w:r>
    </w:p>
    <w:p w:rsidR="00026485" w:rsidRPr="00B54A53" w:rsidRDefault="00026485" w:rsidP="00026485">
      <w:pPr>
        <w:jc w:val="both"/>
        <w:rPr>
          <w:b/>
          <w:szCs w:val="24"/>
        </w:rPr>
      </w:pPr>
      <w:r w:rsidRPr="00B54A53">
        <w:t xml:space="preserve">                                                </w:t>
      </w:r>
      <w:r w:rsidRPr="00B54A53">
        <w:tab/>
        <w:t xml:space="preserve">                                                          </w:t>
      </w:r>
      <w:r w:rsidRPr="00B54A53">
        <w:tab/>
        <w:t xml:space="preserve">         </w:t>
      </w:r>
    </w:p>
    <w:p w:rsidR="00026485" w:rsidRPr="00B54A53" w:rsidRDefault="00026485" w:rsidP="00026485">
      <w:pPr>
        <w:jc w:val="both"/>
        <w:rPr>
          <w:szCs w:val="24"/>
        </w:rPr>
      </w:pPr>
    </w:p>
    <w:p w:rsidR="00026485" w:rsidRDefault="00026485" w:rsidP="0089491E">
      <w:pPr>
        <w:tabs>
          <w:tab w:val="left" w:pos="2595"/>
        </w:tabs>
        <w:jc w:val="both"/>
        <w:rPr>
          <w:szCs w:val="24"/>
        </w:rPr>
      </w:pPr>
      <w:r w:rsidRPr="00B54A53">
        <w:rPr>
          <w:noProof/>
          <w:szCs w:val="24"/>
          <w:lang w:val="bg-BG" w:eastAsia="bg-BG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2331" wp14:editId="275EC6ED">
                <wp:simplePos x="0" y="0"/>
                <wp:positionH relativeFrom="column">
                  <wp:posOffset>376914</wp:posOffset>
                </wp:positionH>
                <wp:positionV relativeFrom="paragraph">
                  <wp:posOffset>157312</wp:posOffset>
                </wp:positionV>
                <wp:extent cx="715993" cy="275590"/>
                <wp:effectExtent l="0" t="0" r="8255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993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485" w:rsidRPr="00140292" w:rsidRDefault="00026485" w:rsidP="0002648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9.7pt;margin-top:12.4pt;width:56.4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" stroked="f">
                <v:textbox>
                  <w:txbxContent>
                    <w:p w:rsidR="00026485" w:rsidRPr="00140292" w:rsidRDefault="00026485" w:rsidP="0002648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2265</w:t>
                      </w:r>
                    </w:p>
                  </w:txbxContent>
                </v:textbox>
              </v:shape>
            </w:pict>
          </mc:Fallback>
        </mc:AlternateContent>
      </w:r>
      <w:r w:rsidRPr="00B54A53">
        <w:rPr>
          <w:noProof/>
          <w:szCs w:val="24"/>
          <w:lang w:val="bg-BG" w:eastAsia="bg-BG" w:bidi="ar-SA"/>
        </w:rPr>
        <w:drawing>
          <wp:inline distT="0" distB="0" distL="0" distR="0" wp14:anchorId="7A022772" wp14:editId="3FB026D7">
            <wp:extent cx="457200" cy="327660"/>
            <wp:effectExtent l="0" t="0" r="0" b="0"/>
            <wp:docPr id="1" name="Obrázok 1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491E">
        <w:rPr>
          <w:szCs w:val="24"/>
        </w:rPr>
        <w:tab/>
      </w:r>
      <w:proofErr w:type="gramStart"/>
      <w:r w:rsidR="0089491E">
        <w:rPr>
          <w:szCs w:val="24"/>
        </w:rPr>
        <w:t>STERILE  A</w:t>
      </w:r>
      <w:proofErr w:type="gramEnd"/>
    </w:p>
    <w:p w:rsidR="0085454E" w:rsidRPr="00B54A53" w:rsidRDefault="0085454E" w:rsidP="0089491E">
      <w:pPr>
        <w:tabs>
          <w:tab w:val="left" w:pos="2595"/>
        </w:tabs>
        <w:jc w:val="both"/>
        <w:rPr>
          <w:szCs w:val="24"/>
        </w:rPr>
      </w:pPr>
    </w:p>
    <w:p w:rsidR="006B78E6" w:rsidRDefault="006B78E6" w:rsidP="006B78E6">
      <w:pPr>
        <w:ind w:right="792"/>
        <w:jc w:val="both"/>
        <w:rPr>
          <w:lang w:val="sk-SK"/>
        </w:rPr>
      </w:pPr>
      <w:r>
        <w:rPr>
          <w:b/>
          <w:bCs/>
          <w:lang w:val="bg-BG"/>
        </w:rPr>
        <w:t>Дата на последно преразглеждане</w:t>
      </w:r>
      <w:r w:rsidRPr="00684CB0">
        <w:rPr>
          <w:b/>
          <w:lang w:val="en-US"/>
        </w:rPr>
        <w:t>:</w:t>
      </w:r>
      <w:r w:rsidRPr="00B54A53">
        <w:rPr>
          <w:b/>
        </w:rPr>
        <w:t xml:space="preserve"> </w:t>
      </w:r>
      <w:r>
        <w:rPr>
          <w:b/>
          <w:lang w:val="bg-BG"/>
        </w:rPr>
        <w:t xml:space="preserve">Юли </w:t>
      </w:r>
      <w:r w:rsidRPr="00B54A53">
        <w:rPr>
          <w:b/>
        </w:rPr>
        <w:t>201</w:t>
      </w:r>
      <w:r>
        <w:rPr>
          <w:b/>
        </w:rPr>
        <w:t>6</w:t>
      </w:r>
    </w:p>
    <w:p w:rsidR="00BE392B" w:rsidRPr="00B54A53" w:rsidRDefault="00BE392B"/>
    <w:sectPr w:rsidR="00BE392B" w:rsidRPr="00B5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A3" w:rsidRDefault="00971DA3" w:rsidP="00371DCC">
      <w:r>
        <w:separator/>
      </w:r>
    </w:p>
  </w:endnote>
  <w:endnote w:type="continuationSeparator" w:id="0">
    <w:p w:rsidR="00971DA3" w:rsidRDefault="00971DA3" w:rsidP="0037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A3" w:rsidRDefault="00971DA3" w:rsidP="00371DCC">
      <w:r>
        <w:separator/>
      </w:r>
    </w:p>
  </w:footnote>
  <w:footnote w:type="continuationSeparator" w:id="0">
    <w:p w:rsidR="00971DA3" w:rsidRDefault="00971DA3" w:rsidP="0037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C0885"/>
    <w:multiLevelType w:val="hybridMultilevel"/>
    <w:tmpl w:val="0684748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685592"/>
    <w:multiLevelType w:val="singleLevel"/>
    <w:tmpl w:val="1048E23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56984D1C"/>
    <w:multiLevelType w:val="hybridMultilevel"/>
    <w:tmpl w:val="6DEEADC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EC0226"/>
    <w:multiLevelType w:val="singleLevel"/>
    <w:tmpl w:val="2A72AE4E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85"/>
    <w:rsid w:val="0002250A"/>
    <w:rsid w:val="00026485"/>
    <w:rsid w:val="000E071C"/>
    <w:rsid w:val="00123BAC"/>
    <w:rsid w:val="001D24DC"/>
    <w:rsid w:val="00275F67"/>
    <w:rsid w:val="002E6A6F"/>
    <w:rsid w:val="003154FD"/>
    <w:rsid w:val="00371DCC"/>
    <w:rsid w:val="003E47E7"/>
    <w:rsid w:val="004C0563"/>
    <w:rsid w:val="004F5E49"/>
    <w:rsid w:val="00564789"/>
    <w:rsid w:val="005A76BD"/>
    <w:rsid w:val="006B78E6"/>
    <w:rsid w:val="006C4386"/>
    <w:rsid w:val="006F67FD"/>
    <w:rsid w:val="0085454E"/>
    <w:rsid w:val="00866E35"/>
    <w:rsid w:val="0089491E"/>
    <w:rsid w:val="00910CCE"/>
    <w:rsid w:val="00971DA3"/>
    <w:rsid w:val="009D0F1A"/>
    <w:rsid w:val="00A565A1"/>
    <w:rsid w:val="00A84F31"/>
    <w:rsid w:val="00B06024"/>
    <w:rsid w:val="00B54A53"/>
    <w:rsid w:val="00B87CED"/>
    <w:rsid w:val="00BE392B"/>
    <w:rsid w:val="00C420F0"/>
    <w:rsid w:val="00D07B85"/>
    <w:rsid w:val="00D87D2C"/>
    <w:rsid w:val="00E01CCB"/>
    <w:rsid w:val="00E255A1"/>
    <w:rsid w:val="00EA744A"/>
    <w:rsid w:val="00EC3B78"/>
    <w:rsid w:val="00F02CDF"/>
    <w:rsid w:val="00F47B6E"/>
    <w:rsid w:val="00F6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026485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26485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2">
    <w:name w:val="Body Text Indent 2"/>
    <w:basedOn w:val="a"/>
    <w:link w:val="20"/>
    <w:rsid w:val="00026485"/>
    <w:pPr>
      <w:spacing w:line="360" w:lineRule="auto"/>
      <w:ind w:left="2124"/>
      <w:jc w:val="both"/>
    </w:pPr>
  </w:style>
  <w:style w:type="character" w:customStyle="1" w:styleId="20">
    <w:name w:val="Основен текст с отстъп 2 Знак"/>
    <w:basedOn w:val="a0"/>
    <w:link w:val="2"/>
    <w:rsid w:val="0002648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a3">
    <w:name w:val="Body Text"/>
    <w:basedOn w:val="a"/>
    <w:link w:val="a4"/>
    <w:rsid w:val="00026485"/>
    <w:pPr>
      <w:jc w:val="both"/>
    </w:pPr>
  </w:style>
  <w:style w:type="character" w:customStyle="1" w:styleId="a4">
    <w:name w:val="Основен текст Знак"/>
    <w:basedOn w:val="a0"/>
    <w:link w:val="a3"/>
    <w:rsid w:val="0002648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a5">
    <w:name w:val="List Paragraph"/>
    <w:basedOn w:val="a"/>
    <w:uiPriority w:val="34"/>
    <w:qFormat/>
    <w:rsid w:val="000264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54A5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54A53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rsid w:val="006F67FD"/>
    <w:pPr>
      <w:spacing w:after="120"/>
    </w:pPr>
    <w:rPr>
      <w:sz w:val="16"/>
      <w:szCs w:val="16"/>
      <w:lang w:val="sk-SK" w:eastAsia="cs-CZ" w:bidi="ar-SA"/>
    </w:rPr>
  </w:style>
  <w:style w:type="character" w:customStyle="1" w:styleId="30">
    <w:name w:val="Основен текст 3 Знак"/>
    <w:basedOn w:val="a0"/>
    <w:link w:val="3"/>
    <w:rsid w:val="006F67FD"/>
    <w:rPr>
      <w:rFonts w:ascii="Times New Roman" w:eastAsia="Times New Roman" w:hAnsi="Times New Roman" w:cs="Times New Roman"/>
      <w:sz w:val="16"/>
      <w:szCs w:val="16"/>
      <w:lang w:val="sk-SK" w:eastAsia="cs-CZ" w:bidi="ar-SA"/>
    </w:rPr>
  </w:style>
  <w:style w:type="paragraph" w:customStyle="1" w:styleId="Default">
    <w:name w:val="Default"/>
    <w:rsid w:val="005A76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paragraph" w:styleId="a8">
    <w:name w:val="Block Text"/>
    <w:basedOn w:val="a"/>
    <w:rsid w:val="00D07B85"/>
    <w:pPr>
      <w:tabs>
        <w:tab w:val="left" w:pos="426"/>
        <w:tab w:val="left" w:pos="7938"/>
      </w:tabs>
      <w:spacing w:line="360" w:lineRule="auto"/>
      <w:ind w:left="426" w:right="425" w:hanging="426"/>
      <w:jc w:val="both"/>
    </w:pPr>
    <w:rPr>
      <w:snapToGrid w:val="0"/>
      <w:lang w:val="cs-CZ" w:eastAsia="sk-SK" w:bidi="ar-SA"/>
    </w:rPr>
  </w:style>
  <w:style w:type="paragraph" w:styleId="a9">
    <w:name w:val="Body Text Indent"/>
    <w:basedOn w:val="a"/>
    <w:link w:val="aa"/>
    <w:uiPriority w:val="99"/>
    <w:semiHidden/>
    <w:unhideWhenUsed/>
    <w:rsid w:val="00866E35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866E35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371DCC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371DCC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footer"/>
    <w:basedOn w:val="a"/>
    <w:link w:val="ae"/>
    <w:uiPriority w:val="99"/>
    <w:unhideWhenUsed/>
    <w:rsid w:val="00371DCC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371DC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026485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26485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2">
    <w:name w:val="Body Text Indent 2"/>
    <w:basedOn w:val="a"/>
    <w:link w:val="20"/>
    <w:rsid w:val="00026485"/>
    <w:pPr>
      <w:spacing w:line="360" w:lineRule="auto"/>
      <w:ind w:left="2124"/>
      <w:jc w:val="both"/>
    </w:pPr>
  </w:style>
  <w:style w:type="character" w:customStyle="1" w:styleId="20">
    <w:name w:val="Основен текст с отстъп 2 Знак"/>
    <w:basedOn w:val="a0"/>
    <w:link w:val="2"/>
    <w:rsid w:val="0002648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a3">
    <w:name w:val="Body Text"/>
    <w:basedOn w:val="a"/>
    <w:link w:val="a4"/>
    <w:rsid w:val="00026485"/>
    <w:pPr>
      <w:jc w:val="both"/>
    </w:pPr>
  </w:style>
  <w:style w:type="character" w:customStyle="1" w:styleId="a4">
    <w:name w:val="Основен текст Знак"/>
    <w:basedOn w:val="a0"/>
    <w:link w:val="a3"/>
    <w:rsid w:val="0002648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a5">
    <w:name w:val="List Paragraph"/>
    <w:basedOn w:val="a"/>
    <w:uiPriority w:val="34"/>
    <w:qFormat/>
    <w:rsid w:val="000264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54A5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54A53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rsid w:val="006F67FD"/>
    <w:pPr>
      <w:spacing w:after="120"/>
    </w:pPr>
    <w:rPr>
      <w:sz w:val="16"/>
      <w:szCs w:val="16"/>
      <w:lang w:val="sk-SK" w:eastAsia="cs-CZ" w:bidi="ar-SA"/>
    </w:rPr>
  </w:style>
  <w:style w:type="character" w:customStyle="1" w:styleId="30">
    <w:name w:val="Основен текст 3 Знак"/>
    <w:basedOn w:val="a0"/>
    <w:link w:val="3"/>
    <w:rsid w:val="006F67FD"/>
    <w:rPr>
      <w:rFonts w:ascii="Times New Roman" w:eastAsia="Times New Roman" w:hAnsi="Times New Roman" w:cs="Times New Roman"/>
      <w:sz w:val="16"/>
      <w:szCs w:val="16"/>
      <w:lang w:val="sk-SK" w:eastAsia="cs-CZ" w:bidi="ar-SA"/>
    </w:rPr>
  </w:style>
  <w:style w:type="paragraph" w:customStyle="1" w:styleId="Default">
    <w:name w:val="Default"/>
    <w:rsid w:val="005A76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paragraph" w:styleId="a8">
    <w:name w:val="Block Text"/>
    <w:basedOn w:val="a"/>
    <w:rsid w:val="00D07B85"/>
    <w:pPr>
      <w:tabs>
        <w:tab w:val="left" w:pos="426"/>
        <w:tab w:val="left" w:pos="7938"/>
      </w:tabs>
      <w:spacing w:line="360" w:lineRule="auto"/>
      <w:ind w:left="426" w:right="425" w:hanging="426"/>
      <w:jc w:val="both"/>
    </w:pPr>
    <w:rPr>
      <w:snapToGrid w:val="0"/>
      <w:lang w:val="cs-CZ" w:eastAsia="sk-SK" w:bidi="ar-SA"/>
    </w:rPr>
  </w:style>
  <w:style w:type="paragraph" w:styleId="a9">
    <w:name w:val="Body Text Indent"/>
    <w:basedOn w:val="a"/>
    <w:link w:val="aa"/>
    <w:uiPriority w:val="99"/>
    <w:semiHidden/>
    <w:unhideWhenUsed/>
    <w:rsid w:val="00866E35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866E35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371DCC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371DCC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footer"/>
    <w:basedOn w:val="a"/>
    <w:link w:val="ae"/>
    <w:uiPriority w:val="99"/>
    <w:unhideWhenUsed/>
    <w:rsid w:val="00371DCC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371DC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unimedpharma.e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medpharma@unimedpharm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Hanulak</dc:creator>
  <cp:lastModifiedBy>Galina Bunardjieva</cp:lastModifiedBy>
  <cp:revision>11</cp:revision>
  <cp:lastPrinted>2016-10-07T11:27:00Z</cp:lastPrinted>
  <dcterms:created xsi:type="dcterms:W3CDTF">2016-01-20T10:01:00Z</dcterms:created>
  <dcterms:modified xsi:type="dcterms:W3CDTF">2016-11-08T09:08:00Z</dcterms:modified>
</cp:coreProperties>
</file>